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5D" w:rsidRPr="00C15D31" w:rsidRDefault="004D7A5D" w:rsidP="00C15D31">
      <w:pPr>
        <w:jc w:val="center"/>
        <w:rPr>
          <w:lang w:val="fr-FR"/>
        </w:rPr>
      </w:pPr>
      <w:bookmarkStart w:id="0" w:name="_GoBack"/>
      <w:bookmarkEnd w:id="0"/>
    </w:p>
    <w:p w:rsidR="00C15D31" w:rsidRPr="00C15D31" w:rsidRDefault="00C15D31" w:rsidP="00C15D31">
      <w:pPr>
        <w:jc w:val="center"/>
        <w:rPr>
          <w:lang w:val="fr-FR"/>
        </w:rPr>
      </w:pPr>
    </w:p>
    <w:p w:rsidR="004D7A5D" w:rsidRPr="00C15D31" w:rsidRDefault="004D7A5D" w:rsidP="00C15D31">
      <w:pPr>
        <w:jc w:val="center"/>
        <w:rPr>
          <w:lang w:val="fr-FR"/>
        </w:rPr>
      </w:pPr>
    </w:p>
    <w:p w:rsidR="00E77CB3" w:rsidRPr="00C15D31" w:rsidRDefault="003E3C88" w:rsidP="00C15D31">
      <w:pPr>
        <w:jc w:val="center"/>
        <w:rPr>
          <w:lang w:val="fr-FR"/>
        </w:rPr>
      </w:pPr>
      <w:r w:rsidRPr="00C15D31">
        <w:rPr>
          <w:lang w:val="fr-FR"/>
        </w:rPr>
        <w:t>PREMIÈRE SECTION</w:t>
      </w:r>
    </w:p>
    <w:p w:rsidR="00E77CB3" w:rsidRPr="00C15D31" w:rsidRDefault="00E77CB3" w:rsidP="00C15D31">
      <w:pPr>
        <w:jc w:val="center"/>
        <w:rPr>
          <w:lang w:val="fr-FR"/>
        </w:rPr>
      </w:pPr>
    </w:p>
    <w:p w:rsidR="004D7A5D" w:rsidRPr="00C15D31" w:rsidRDefault="004D7A5D" w:rsidP="00C15D31">
      <w:pPr>
        <w:jc w:val="center"/>
        <w:rPr>
          <w:lang w:val="fr-FR"/>
        </w:rPr>
      </w:pPr>
    </w:p>
    <w:p w:rsidR="004D7A5D" w:rsidRPr="00C15D31" w:rsidRDefault="004D7A5D" w:rsidP="00C15D31">
      <w:pPr>
        <w:jc w:val="center"/>
        <w:rPr>
          <w:lang w:val="fr-FR"/>
        </w:rPr>
      </w:pPr>
    </w:p>
    <w:p w:rsidR="004D7A5D" w:rsidRPr="00C15D31" w:rsidRDefault="004D7A5D" w:rsidP="00C15D31">
      <w:pPr>
        <w:jc w:val="center"/>
        <w:rPr>
          <w:lang w:val="fr-FR"/>
        </w:rPr>
      </w:pPr>
    </w:p>
    <w:p w:rsidR="004D7A5D" w:rsidRPr="00C15D31" w:rsidRDefault="004D7A5D" w:rsidP="00C15D31">
      <w:pPr>
        <w:jc w:val="center"/>
        <w:rPr>
          <w:lang w:val="fr-FR"/>
        </w:rPr>
      </w:pPr>
    </w:p>
    <w:p w:rsidR="004D7A5D" w:rsidRPr="00C15D31" w:rsidRDefault="004D7A5D" w:rsidP="00C15D31">
      <w:pPr>
        <w:jc w:val="center"/>
        <w:rPr>
          <w:lang w:val="fr-FR"/>
        </w:rPr>
      </w:pPr>
    </w:p>
    <w:p w:rsidR="00FF51BC" w:rsidRPr="00C15D31" w:rsidRDefault="00FF51BC" w:rsidP="00C15D31">
      <w:pPr>
        <w:jc w:val="center"/>
        <w:rPr>
          <w:lang w:val="fr-FR"/>
        </w:rPr>
      </w:pPr>
    </w:p>
    <w:p w:rsidR="00E77CB3" w:rsidRPr="00C15D31" w:rsidRDefault="00E77CB3" w:rsidP="00C15D31">
      <w:pPr>
        <w:jc w:val="center"/>
        <w:rPr>
          <w:b/>
          <w:lang w:val="fr-FR"/>
        </w:rPr>
      </w:pPr>
      <w:bookmarkStart w:id="1" w:name="To"/>
      <w:r w:rsidRPr="00C15D31">
        <w:rPr>
          <w:b/>
          <w:lang w:val="fr-FR"/>
        </w:rPr>
        <w:t xml:space="preserve">AFFAIRE </w:t>
      </w:r>
      <w:bookmarkEnd w:id="1"/>
      <w:r w:rsidR="003E3C88" w:rsidRPr="00C15D31">
        <w:rPr>
          <w:b/>
          <w:lang w:val="fr-FR"/>
        </w:rPr>
        <w:t>D</w:t>
      </w:r>
      <w:r w:rsidR="00C15D31" w:rsidRPr="00C15D31">
        <w:rPr>
          <w:b/>
          <w:lang w:val="fr-FR"/>
        </w:rPr>
        <w:t>’</w:t>
      </w:r>
      <w:r w:rsidR="003E3C88" w:rsidRPr="00C15D31">
        <w:rPr>
          <w:b/>
          <w:lang w:val="fr-FR"/>
        </w:rPr>
        <w:t>ALCONZO c. ITALIE</w:t>
      </w:r>
    </w:p>
    <w:p w:rsidR="00E77CB3" w:rsidRPr="00C15D31" w:rsidRDefault="00E77CB3" w:rsidP="00C15D31">
      <w:pPr>
        <w:jc w:val="center"/>
        <w:rPr>
          <w:lang w:val="fr-FR"/>
        </w:rPr>
      </w:pPr>
    </w:p>
    <w:p w:rsidR="004D7A5D" w:rsidRPr="00C15D31" w:rsidRDefault="00E77CB3" w:rsidP="00C15D31">
      <w:pPr>
        <w:jc w:val="center"/>
        <w:rPr>
          <w:rFonts w:ascii="Times New Roman" w:hAnsi="Times New Roman" w:cs="Times New Roman"/>
          <w:color w:val="000000"/>
          <w:lang w:val="fr-FR"/>
        </w:rPr>
      </w:pPr>
      <w:r w:rsidRPr="00C15D31">
        <w:rPr>
          <w:i/>
          <w:lang w:val="fr-FR"/>
        </w:rPr>
        <w:t>(</w:t>
      </w:r>
      <w:r w:rsidR="003E3C88" w:rsidRPr="00C15D31">
        <w:rPr>
          <w:i/>
          <w:lang w:val="fr-FR"/>
        </w:rPr>
        <w:t>Requête n</w:t>
      </w:r>
      <w:r w:rsidR="003E3C88" w:rsidRPr="00C15D31">
        <w:rPr>
          <w:i/>
          <w:vertAlign w:val="superscript"/>
          <w:lang w:val="fr-FR"/>
        </w:rPr>
        <w:t>o</w:t>
      </w:r>
      <w:r w:rsidR="003E3C88" w:rsidRPr="00C15D31">
        <w:rPr>
          <w:i/>
          <w:lang w:val="fr-FR"/>
        </w:rPr>
        <w:t xml:space="preserve"> 64297/12</w:t>
      </w:r>
      <w:r w:rsidRPr="00C15D31">
        <w:rPr>
          <w:i/>
          <w:lang w:val="fr-FR"/>
        </w:rPr>
        <w:t>)</w:t>
      </w: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C15D31" w:rsidRPr="00C15D31" w:rsidRDefault="00C15D31" w:rsidP="00C15D31">
      <w:pPr>
        <w:jc w:val="center"/>
        <w:rPr>
          <w:rFonts w:ascii="Times New Roman" w:hAnsi="Times New Roman" w:cs="Times New Roman"/>
          <w:color w:val="000000"/>
          <w:lang w:val="fr-FR"/>
        </w:rPr>
      </w:pPr>
    </w:p>
    <w:p w:rsidR="00C15D31" w:rsidRPr="00C15D31" w:rsidRDefault="00C15D31" w:rsidP="00C15D31">
      <w:pPr>
        <w:jc w:val="center"/>
        <w:rPr>
          <w:rFonts w:ascii="Times New Roman" w:hAnsi="Times New Roman" w:cs="Times New Roman"/>
          <w:color w:val="000000"/>
          <w:lang w:val="fr-FR"/>
        </w:rPr>
      </w:pPr>
    </w:p>
    <w:p w:rsidR="00C15D31" w:rsidRPr="00C15D31" w:rsidRDefault="00C15D31" w:rsidP="00C15D31">
      <w:pPr>
        <w:jc w:val="center"/>
        <w:rPr>
          <w:rFonts w:ascii="Times New Roman" w:hAnsi="Times New Roman" w:cs="Times New Roman"/>
          <w:color w:val="000000"/>
          <w:lang w:val="fr-FR"/>
        </w:rPr>
      </w:pPr>
    </w:p>
    <w:p w:rsidR="00C15D31" w:rsidRPr="00C15D31" w:rsidRDefault="00C15D31"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r w:rsidRPr="00C15D31">
        <w:rPr>
          <w:rFonts w:ascii="Times New Roman" w:hAnsi="Times New Roman" w:cs="Times New Roman"/>
          <w:color w:val="000000"/>
          <w:lang w:val="fr-FR"/>
        </w:rPr>
        <w:t>ARRÊT</w:t>
      </w: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r w:rsidRPr="00C15D31">
        <w:rPr>
          <w:rFonts w:ascii="Times New Roman" w:hAnsi="Times New Roman" w:cs="Times New Roman"/>
          <w:color w:val="000000"/>
          <w:lang w:val="fr-FR"/>
        </w:rPr>
        <w:t>STRASBOURG</w:t>
      </w:r>
    </w:p>
    <w:p w:rsidR="004D7A5D" w:rsidRPr="00C15D31" w:rsidRDefault="004D7A5D" w:rsidP="00C15D31">
      <w:pPr>
        <w:jc w:val="center"/>
        <w:rPr>
          <w:rFonts w:ascii="Times New Roman" w:hAnsi="Times New Roman" w:cs="Times New Roman"/>
          <w:color w:val="000000"/>
          <w:lang w:val="fr-FR"/>
        </w:rPr>
      </w:pPr>
    </w:p>
    <w:p w:rsidR="004D7A5D" w:rsidRPr="00C15D31" w:rsidRDefault="004D7A5D" w:rsidP="00C15D31">
      <w:pPr>
        <w:jc w:val="center"/>
        <w:rPr>
          <w:rFonts w:ascii="Times New Roman" w:hAnsi="Times New Roman" w:cs="Times New Roman"/>
          <w:color w:val="000000"/>
          <w:lang w:val="fr-FR"/>
        </w:rPr>
      </w:pPr>
      <w:r w:rsidRPr="00C15D31">
        <w:rPr>
          <w:rFonts w:ascii="Times New Roman" w:hAnsi="Times New Roman" w:cs="Times New Roman"/>
          <w:color w:val="000000"/>
          <w:lang w:val="fr-FR"/>
        </w:rPr>
        <w:t>23 février 2017</w:t>
      </w:r>
    </w:p>
    <w:p w:rsidR="004D7A5D" w:rsidRPr="00C15D31" w:rsidRDefault="004D7A5D" w:rsidP="00C15D31">
      <w:pPr>
        <w:jc w:val="center"/>
        <w:rPr>
          <w:rFonts w:ascii="Times New Roman" w:hAnsi="Times New Roman" w:cs="Times New Roman"/>
          <w:color w:val="000000"/>
          <w:lang w:val="fr-FR"/>
        </w:rPr>
      </w:pPr>
    </w:p>
    <w:p w:rsidR="00FF51BC" w:rsidRPr="00C15D31" w:rsidRDefault="00FF51BC" w:rsidP="00C15D31">
      <w:pPr>
        <w:jc w:val="center"/>
        <w:rPr>
          <w:rFonts w:ascii="Times New Roman" w:hAnsi="Times New Roman" w:cs="Times New Roman"/>
          <w:color w:val="000000"/>
          <w:lang w:val="fr-FR"/>
        </w:rPr>
      </w:pPr>
    </w:p>
    <w:p w:rsidR="00FF51BC" w:rsidRPr="00C15D31" w:rsidRDefault="00FF51BC" w:rsidP="00C15D31">
      <w:pPr>
        <w:jc w:val="center"/>
        <w:rPr>
          <w:rFonts w:ascii="Times New Roman" w:hAnsi="Times New Roman" w:cs="Times New Roman"/>
          <w:color w:val="000000"/>
          <w:lang w:val="fr-FR"/>
        </w:rPr>
      </w:pPr>
    </w:p>
    <w:p w:rsidR="00E640BD" w:rsidRPr="00C15D31" w:rsidRDefault="004D7A5D" w:rsidP="00C15D31">
      <w:pPr>
        <w:rPr>
          <w:rFonts w:ascii="Times New Roman" w:hAnsi="Times New Roman" w:cs="Times New Roman"/>
          <w:color w:val="000000"/>
          <w:lang w:val="fr-FR"/>
        </w:rPr>
      </w:pPr>
      <w:r w:rsidRPr="00C15D31">
        <w:rPr>
          <w:rFonts w:ascii="Times New Roman" w:hAnsi="Times New Roman" w:cs="Times New Roman"/>
          <w:i/>
          <w:color w:val="000000"/>
          <w:sz w:val="22"/>
          <w:lang w:val="fr-FR"/>
        </w:rPr>
        <w:t>Cet arrêt deviendra définitif dans les conditions définies à l</w:t>
      </w:r>
      <w:r w:rsidR="00C15D31" w:rsidRPr="00C15D31">
        <w:rPr>
          <w:rFonts w:ascii="Times New Roman" w:hAnsi="Times New Roman" w:cs="Times New Roman"/>
          <w:i/>
          <w:color w:val="000000"/>
          <w:sz w:val="22"/>
          <w:lang w:val="fr-FR"/>
        </w:rPr>
        <w:t>’</w:t>
      </w:r>
      <w:r w:rsidRPr="00C15D31">
        <w:rPr>
          <w:rFonts w:ascii="Times New Roman" w:hAnsi="Times New Roman" w:cs="Times New Roman"/>
          <w:i/>
          <w:color w:val="000000"/>
          <w:sz w:val="22"/>
          <w:lang w:val="fr-FR"/>
        </w:rPr>
        <w:t>article 44 § 2 de la Convention. Il peut subir des retouches de forme.</w:t>
      </w:r>
    </w:p>
    <w:p w:rsidR="004D7A5D" w:rsidRPr="00C15D31" w:rsidRDefault="004D7A5D" w:rsidP="00C15D31">
      <w:pPr>
        <w:pStyle w:val="JuCase"/>
        <w:rPr>
          <w:lang w:val="fr-FR"/>
        </w:rPr>
        <w:sectPr w:rsidR="004D7A5D" w:rsidRPr="00C15D31" w:rsidSect="004D7A5D">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E77CB3" w:rsidRPr="00C15D31" w:rsidRDefault="00E77CB3" w:rsidP="00C15D31">
      <w:pPr>
        <w:pStyle w:val="JuCase"/>
        <w:rPr>
          <w:lang w:val="fr-FR"/>
        </w:rPr>
      </w:pPr>
      <w:r w:rsidRPr="00C15D31">
        <w:rPr>
          <w:lang w:val="fr-FR"/>
        </w:rPr>
        <w:lastRenderedPageBreak/>
        <w:t>En l</w:t>
      </w:r>
      <w:r w:rsidR="00C15D31" w:rsidRPr="00C15D31">
        <w:rPr>
          <w:lang w:val="fr-FR"/>
        </w:rPr>
        <w:t>’</w:t>
      </w:r>
      <w:r w:rsidRPr="00C15D31">
        <w:rPr>
          <w:lang w:val="fr-FR"/>
        </w:rPr>
        <w:t xml:space="preserve">affaire </w:t>
      </w:r>
      <w:r w:rsidR="003E3C88" w:rsidRPr="00C15D31">
        <w:rPr>
          <w:lang w:val="fr-FR"/>
        </w:rPr>
        <w:t>D</w:t>
      </w:r>
      <w:r w:rsidR="00C15D31" w:rsidRPr="00C15D31">
        <w:rPr>
          <w:lang w:val="fr-FR"/>
        </w:rPr>
        <w:t>’</w:t>
      </w:r>
      <w:r w:rsidR="003E3C88" w:rsidRPr="00C15D31">
        <w:rPr>
          <w:lang w:val="fr-FR"/>
        </w:rPr>
        <w:t>Alconzo c. Italie</w:t>
      </w:r>
      <w:r w:rsidRPr="00C15D31">
        <w:rPr>
          <w:lang w:val="fr-FR"/>
        </w:rPr>
        <w:t>,</w:t>
      </w:r>
    </w:p>
    <w:p w:rsidR="00E77CB3" w:rsidRPr="00C15D31" w:rsidRDefault="00E77CB3" w:rsidP="00C15D31">
      <w:pPr>
        <w:pStyle w:val="ECHRPara"/>
        <w:rPr>
          <w:lang w:val="fr-FR"/>
        </w:rPr>
      </w:pPr>
      <w:r w:rsidRPr="00C15D31">
        <w:rPr>
          <w:lang w:val="fr-FR"/>
        </w:rPr>
        <w:t>La Cour européenne des droits de l</w:t>
      </w:r>
      <w:r w:rsidR="00C15D31" w:rsidRPr="00C15D31">
        <w:rPr>
          <w:lang w:val="fr-FR"/>
        </w:rPr>
        <w:t>’</w:t>
      </w:r>
      <w:r w:rsidRPr="00C15D31">
        <w:rPr>
          <w:lang w:val="fr-FR"/>
        </w:rPr>
        <w:t>homme (</w:t>
      </w:r>
      <w:r w:rsidR="003E3C88" w:rsidRPr="00C15D31">
        <w:rPr>
          <w:lang w:val="fr-FR"/>
        </w:rPr>
        <w:t>première section</w:t>
      </w:r>
      <w:r w:rsidRPr="00C15D31">
        <w:rPr>
          <w:lang w:val="fr-FR"/>
        </w:rPr>
        <w:t xml:space="preserve">), siégeant en </w:t>
      </w:r>
      <w:r w:rsidR="003E3C88" w:rsidRPr="00C15D31">
        <w:rPr>
          <w:lang w:val="fr-FR"/>
        </w:rPr>
        <w:t>une chambre composée</w:t>
      </w:r>
      <w:r w:rsidRPr="00C15D31">
        <w:rPr>
          <w:lang w:val="fr-FR"/>
        </w:rPr>
        <w:t xml:space="preserve"> de :</w:t>
      </w:r>
    </w:p>
    <w:p w:rsidR="00E77CB3" w:rsidRPr="00C15D31" w:rsidRDefault="004D7A5D" w:rsidP="00C15D31">
      <w:pPr>
        <w:pStyle w:val="ECHRDecisionBody"/>
        <w:rPr>
          <w:lang w:val="fr-FR"/>
        </w:rPr>
      </w:pPr>
      <w:r w:rsidRPr="00C15D31">
        <w:rPr>
          <w:lang w:val="fr-FR"/>
        </w:rPr>
        <w:tab/>
        <w:t>Mirjana Lazarova Trajkovska,</w:t>
      </w:r>
      <w:r w:rsidRPr="00C15D31">
        <w:rPr>
          <w:i/>
          <w:lang w:val="fr-FR"/>
        </w:rPr>
        <w:t xml:space="preserve"> présidente,</w:t>
      </w:r>
      <w:r w:rsidRPr="00C15D31">
        <w:rPr>
          <w:i/>
          <w:lang w:val="fr-FR"/>
        </w:rPr>
        <w:br/>
      </w:r>
      <w:r w:rsidRPr="00C15D31">
        <w:rPr>
          <w:lang w:val="fr-FR"/>
        </w:rPr>
        <w:tab/>
        <w:t>Ledi Bianku,</w:t>
      </w:r>
      <w:r w:rsidRPr="00C15D31">
        <w:rPr>
          <w:i/>
          <w:lang w:val="fr-FR"/>
        </w:rPr>
        <w:br/>
      </w:r>
      <w:r w:rsidRPr="00C15D31">
        <w:rPr>
          <w:lang w:val="fr-FR"/>
        </w:rPr>
        <w:tab/>
        <w:t>Guido Raimondi,</w:t>
      </w:r>
      <w:r w:rsidRPr="00C15D31">
        <w:rPr>
          <w:i/>
          <w:lang w:val="fr-FR"/>
        </w:rPr>
        <w:br/>
      </w:r>
      <w:r w:rsidRPr="00C15D31">
        <w:rPr>
          <w:lang w:val="fr-FR"/>
        </w:rPr>
        <w:tab/>
        <w:t>Kristina Pardalos,</w:t>
      </w:r>
      <w:r w:rsidRPr="00C15D31">
        <w:rPr>
          <w:i/>
          <w:lang w:val="fr-FR"/>
        </w:rPr>
        <w:br/>
      </w:r>
      <w:r w:rsidRPr="00C15D31">
        <w:rPr>
          <w:lang w:val="fr-FR"/>
        </w:rPr>
        <w:tab/>
        <w:t>Linos-Alexandre Sicilianos,</w:t>
      </w:r>
      <w:r w:rsidRPr="00C15D31">
        <w:rPr>
          <w:i/>
          <w:lang w:val="fr-FR"/>
        </w:rPr>
        <w:br/>
      </w:r>
      <w:r w:rsidRPr="00C15D31">
        <w:rPr>
          <w:lang w:val="fr-FR"/>
        </w:rPr>
        <w:tab/>
        <w:t>Robert Spano,</w:t>
      </w:r>
      <w:r w:rsidRPr="00C15D31">
        <w:rPr>
          <w:i/>
          <w:lang w:val="fr-FR"/>
        </w:rPr>
        <w:br/>
      </w:r>
      <w:r w:rsidRPr="00C15D31">
        <w:rPr>
          <w:lang w:val="fr-FR"/>
        </w:rPr>
        <w:tab/>
        <w:t>Armen Harutyunyan,</w:t>
      </w:r>
      <w:r w:rsidRPr="00C15D31">
        <w:rPr>
          <w:i/>
          <w:lang w:val="fr-FR"/>
        </w:rPr>
        <w:t xml:space="preserve"> juges,</w:t>
      </w:r>
      <w:r w:rsidR="00E77CB3" w:rsidRPr="00C15D31">
        <w:rPr>
          <w:lang w:val="fr-FR"/>
        </w:rPr>
        <w:br/>
        <w:t xml:space="preserve">et de </w:t>
      </w:r>
      <w:r w:rsidR="003E3C88" w:rsidRPr="00C15D31">
        <w:rPr>
          <w:lang w:val="fr-FR"/>
        </w:rPr>
        <w:t>Abel Campos</w:t>
      </w:r>
      <w:r w:rsidR="00E77CB3" w:rsidRPr="00C15D31">
        <w:rPr>
          <w:lang w:val="fr-FR"/>
        </w:rPr>
        <w:t xml:space="preserve">, </w:t>
      </w:r>
      <w:r w:rsidR="003E3C88" w:rsidRPr="00C15D31">
        <w:rPr>
          <w:i/>
          <w:lang w:val="fr-FR"/>
        </w:rPr>
        <w:t>greffier</w:t>
      </w:r>
      <w:r w:rsidR="003E3C88" w:rsidRPr="00C15D31">
        <w:rPr>
          <w:iCs/>
          <w:lang w:val="fr-FR"/>
        </w:rPr>
        <w:t xml:space="preserve"> </w:t>
      </w:r>
      <w:r w:rsidR="003E3C88" w:rsidRPr="00C15D31">
        <w:rPr>
          <w:i/>
          <w:iCs/>
          <w:lang w:val="fr-FR"/>
        </w:rPr>
        <w:t>d</w:t>
      </w:r>
      <w:r w:rsidR="003E3C88" w:rsidRPr="00C15D31">
        <w:rPr>
          <w:i/>
          <w:lang w:val="fr-FR"/>
        </w:rPr>
        <w:t>e section</w:t>
      </w:r>
      <w:r w:rsidR="00E77CB3" w:rsidRPr="00C15D31">
        <w:rPr>
          <w:lang w:val="fr-FR"/>
        </w:rPr>
        <w:t>,</w:t>
      </w:r>
    </w:p>
    <w:p w:rsidR="00E77CB3" w:rsidRPr="00C15D31" w:rsidRDefault="00E77CB3" w:rsidP="00C15D31">
      <w:pPr>
        <w:pStyle w:val="ECHRPara"/>
        <w:rPr>
          <w:lang w:val="fr-FR"/>
        </w:rPr>
      </w:pPr>
      <w:r w:rsidRPr="00C15D31">
        <w:rPr>
          <w:lang w:val="fr-FR"/>
        </w:rPr>
        <w:t xml:space="preserve">Après en avoir délibéré en chambre du conseil le </w:t>
      </w:r>
      <w:r w:rsidR="004D7A5D" w:rsidRPr="00C15D31">
        <w:rPr>
          <w:lang w:val="fr-FR"/>
        </w:rPr>
        <w:t>31 j</w:t>
      </w:r>
      <w:r w:rsidR="002B6937" w:rsidRPr="00C15D31">
        <w:rPr>
          <w:lang w:val="fr-FR"/>
        </w:rPr>
        <w:t>anvier 2017</w:t>
      </w:r>
      <w:r w:rsidRPr="00C15D31">
        <w:rPr>
          <w:lang w:val="fr-FR"/>
        </w:rPr>
        <w:t>,</w:t>
      </w:r>
    </w:p>
    <w:p w:rsidR="00E77CB3" w:rsidRPr="00C15D31" w:rsidRDefault="00E77CB3" w:rsidP="00C15D31">
      <w:pPr>
        <w:pStyle w:val="ECHRPara"/>
        <w:rPr>
          <w:lang w:val="fr-FR"/>
        </w:rPr>
      </w:pPr>
      <w:r w:rsidRPr="00C15D31">
        <w:rPr>
          <w:lang w:val="fr-FR"/>
        </w:rPr>
        <w:t>Rend l</w:t>
      </w:r>
      <w:r w:rsidR="00C15D31" w:rsidRPr="00C15D31">
        <w:rPr>
          <w:lang w:val="fr-FR"/>
        </w:rPr>
        <w:t>’</w:t>
      </w:r>
      <w:r w:rsidRPr="00C15D31">
        <w:rPr>
          <w:lang w:val="fr-FR"/>
        </w:rPr>
        <w:t>arrêt que voici, adopté à cette date :</w:t>
      </w:r>
    </w:p>
    <w:p w:rsidR="00E77CB3" w:rsidRPr="00C15D31" w:rsidRDefault="00E77CB3" w:rsidP="00C15D31">
      <w:pPr>
        <w:pStyle w:val="ECHRTitle1"/>
        <w:rPr>
          <w:lang w:val="fr-FR"/>
        </w:rPr>
      </w:pPr>
      <w:r w:rsidRPr="00C15D31">
        <w:rPr>
          <w:lang w:val="fr-FR"/>
        </w:rPr>
        <w:t>PROCÉDURE</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1</w:t>
      </w:r>
      <w:r w:rsidRPr="00C15D31">
        <w:rPr>
          <w:lang w:val="fr-FR"/>
        </w:rPr>
        <w:fldChar w:fldCharType="end"/>
      </w:r>
      <w:r w:rsidR="00E77CB3" w:rsidRPr="00C15D31">
        <w:rPr>
          <w:lang w:val="fr-FR"/>
        </w:rPr>
        <w:t>.  À l</w:t>
      </w:r>
      <w:r w:rsidR="00C15D31" w:rsidRPr="00C15D31">
        <w:rPr>
          <w:lang w:val="fr-FR"/>
        </w:rPr>
        <w:t>’</w:t>
      </w:r>
      <w:r w:rsidR="00E77CB3" w:rsidRPr="00C15D31">
        <w:rPr>
          <w:lang w:val="fr-FR"/>
        </w:rPr>
        <w:t>origine de l</w:t>
      </w:r>
      <w:r w:rsidR="00C15D31" w:rsidRPr="00C15D31">
        <w:rPr>
          <w:lang w:val="fr-FR"/>
        </w:rPr>
        <w:t>’</w:t>
      </w:r>
      <w:r w:rsidR="00E77CB3" w:rsidRPr="00C15D31">
        <w:rPr>
          <w:lang w:val="fr-FR"/>
        </w:rPr>
        <w:t xml:space="preserve">affaire </w:t>
      </w:r>
      <w:r w:rsidRPr="00C15D31">
        <w:rPr>
          <w:lang w:val="fr-FR"/>
        </w:rPr>
        <w:t>se trouve une requête (n</w:t>
      </w:r>
      <w:r w:rsidR="00632CEB" w:rsidRPr="00C15D31">
        <w:rPr>
          <w:vertAlign w:val="superscript"/>
          <w:lang w:val="fr-FR"/>
        </w:rPr>
        <w:t>o</w:t>
      </w:r>
      <w:r w:rsidRPr="00C15D31">
        <w:rPr>
          <w:lang w:val="fr-FR"/>
        </w:rPr>
        <w:t xml:space="preserve"> 64297/12) dirigée</w:t>
      </w:r>
      <w:r w:rsidR="00E77CB3" w:rsidRPr="00C15D31">
        <w:rPr>
          <w:lang w:val="fr-FR"/>
        </w:rPr>
        <w:t xml:space="preserve"> contre </w:t>
      </w:r>
      <w:r w:rsidRPr="00C15D31">
        <w:rPr>
          <w:lang w:val="fr-FR"/>
        </w:rPr>
        <w:t>la République italienne</w:t>
      </w:r>
      <w:r w:rsidR="00E77CB3" w:rsidRPr="00C15D31">
        <w:rPr>
          <w:lang w:val="fr-FR"/>
        </w:rPr>
        <w:t xml:space="preserve"> et dont </w:t>
      </w:r>
      <w:r w:rsidRPr="00C15D31">
        <w:rPr>
          <w:lang w:val="fr-FR"/>
        </w:rPr>
        <w:t xml:space="preserve">un ressortissant </w:t>
      </w:r>
      <w:r w:rsidR="006D3EE7" w:rsidRPr="00C15D31">
        <w:rPr>
          <w:lang w:val="fr-FR"/>
        </w:rPr>
        <w:t xml:space="preserve">de cet </w:t>
      </w:r>
      <w:r w:rsidR="006D3EE7" w:rsidRPr="00C15D31">
        <w:rPr>
          <w:rFonts w:cstheme="minorHAnsi"/>
          <w:lang w:val="fr-FR"/>
        </w:rPr>
        <w:t>É</w:t>
      </w:r>
      <w:r w:rsidR="006D3EE7" w:rsidRPr="00C15D31">
        <w:rPr>
          <w:lang w:val="fr-FR"/>
        </w:rPr>
        <w:t>tat</w:t>
      </w:r>
      <w:r w:rsidRPr="00C15D31">
        <w:rPr>
          <w:lang w:val="fr-FR"/>
        </w:rPr>
        <w:t>, M.</w:t>
      </w:r>
      <w:r w:rsidR="006D56E6" w:rsidRPr="00C15D31">
        <w:rPr>
          <w:lang w:val="fr-FR"/>
        </w:rPr>
        <w:t> </w:t>
      </w:r>
      <w:r w:rsidRPr="00C15D31">
        <w:rPr>
          <w:lang w:val="fr-FR"/>
        </w:rPr>
        <w:t>Giuseppe D</w:t>
      </w:r>
      <w:r w:rsidR="00C15D31" w:rsidRPr="00C15D31">
        <w:rPr>
          <w:lang w:val="fr-FR"/>
        </w:rPr>
        <w:t>’</w:t>
      </w:r>
      <w:r w:rsidRPr="00C15D31">
        <w:rPr>
          <w:lang w:val="fr-FR"/>
        </w:rPr>
        <w:t>Alconzo (« le requérant »), a saisi la Cour le 15 septembre 2012</w:t>
      </w:r>
      <w:r w:rsidR="00E77CB3" w:rsidRPr="00C15D31">
        <w:rPr>
          <w:lang w:val="fr-FR"/>
        </w:rPr>
        <w:t xml:space="preserve"> en vertu de </w:t>
      </w:r>
      <w:r w:rsidRPr="00C15D31">
        <w:rPr>
          <w:lang w:val="fr-FR"/>
        </w:rPr>
        <w:t>l</w:t>
      </w:r>
      <w:r w:rsidR="00C15D31" w:rsidRPr="00C15D31">
        <w:rPr>
          <w:lang w:val="fr-FR"/>
        </w:rPr>
        <w:t>’</w:t>
      </w:r>
      <w:r w:rsidRPr="00C15D31">
        <w:rPr>
          <w:lang w:val="fr-FR"/>
        </w:rPr>
        <w:t>article 34</w:t>
      </w:r>
      <w:r w:rsidR="00E77CB3" w:rsidRPr="00C15D31">
        <w:rPr>
          <w:lang w:val="fr-FR"/>
        </w:rPr>
        <w:t xml:space="preserve"> de la Convention de sauvegarde des droits de l</w:t>
      </w:r>
      <w:r w:rsidR="00C15D31" w:rsidRPr="00C15D31">
        <w:rPr>
          <w:lang w:val="fr-FR"/>
        </w:rPr>
        <w:t>’</w:t>
      </w:r>
      <w:r w:rsidR="00E77CB3" w:rsidRPr="00C15D31">
        <w:rPr>
          <w:lang w:val="fr-FR"/>
        </w:rPr>
        <w:t>homme et des libertés fondamentales (« la Convention »).</w:t>
      </w:r>
    </w:p>
    <w:p w:rsidR="00632CEB"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2</w:t>
      </w:r>
      <w:r w:rsidRPr="00C15D31">
        <w:rPr>
          <w:lang w:val="fr-FR"/>
        </w:rPr>
        <w:fldChar w:fldCharType="end"/>
      </w:r>
      <w:r w:rsidR="00E77CB3" w:rsidRPr="00C15D31">
        <w:rPr>
          <w:lang w:val="fr-FR"/>
        </w:rPr>
        <w:t>.  </w:t>
      </w:r>
      <w:r w:rsidRPr="00C15D31">
        <w:rPr>
          <w:lang w:val="fr-FR"/>
        </w:rPr>
        <w:t>Le requérant a été représenté par M</w:t>
      </w:r>
      <w:r w:rsidRPr="00C15D31">
        <w:rPr>
          <w:vertAlign w:val="superscript"/>
          <w:lang w:val="fr-FR"/>
        </w:rPr>
        <w:t>e</w:t>
      </w:r>
      <w:r w:rsidRPr="00C15D31">
        <w:rPr>
          <w:lang w:val="fr-FR"/>
        </w:rPr>
        <w:t xml:space="preserve"> C. Anastasio, avocat à Rome. </w:t>
      </w:r>
      <w:r w:rsidR="00E77CB3" w:rsidRPr="00C15D31">
        <w:rPr>
          <w:lang w:val="fr-FR"/>
        </w:rPr>
        <w:t xml:space="preserve">Le gouvernement </w:t>
      </w:r>
      <w:r w:rsidRPr="00C15D31">
        <w:rPr>
          <w:lang w:val="fr-FR"/>
        </w:rPr>
        <w:t>italien</w:t>
      </w:r>
      <w:r w:rsidR="00E77CB3" w:rsidRPr="00C15D31">
        <w:rPr>
          <w:lang w:val="fr-FR"/>
        </w:rPr>
        <w:t xml:space="preserve"> (« le Gouvernement ») a été représenté par son agent, </w:t>
      </w:r>
      <w:r w:rsidR="006E002E" w:rsidRPr="00C15D31">
        <w:rPr>
          <w:lang w:val="fr-FR"/>
        </w:rPr>
        <w:t>M</w:t>
      </w:r>
      <w:r w:rsidR="006E002E" w:rsidRPr="00C15D31">
        <w:rPr>
          <w:vertAlign w:val="superscript"/>
          <w:lang w:val="fr-FR"/>
        </w:rPr>
        <w:t>me</w:t>
      </w:r>
      <w:r w:rsidR="006E002E" w:rsidRPr="00C15D31">
        <w:rPr>
          <w:lang w:val="fr-FR"/>
        </w:rPr>
        <w:t xml:space="preserve"> E. Spatafora</w:t>
      </w:r>
      <w:r w:rsidR="000B3111" w:rsidRPr="00C15D31">
        <w:rPr>
          <w:lang w:val="fr-FR"/>
        </w:rPr>
        <w:t>,</w:t>
      </w:r>
      <w:r w:rsidR="006E002E" w:rsidRPr="00C15D31">
        <w:rPr>
          <w:lang w:val="fr-FR"/>
        </w:rPr>
        <w:t xml:space="preserve"> et par son coagent</w:t>
      </w:r>
      <w:r w:rsidR="006D3EE7" w:rsidRPr="00C15D31">
        <w:rPr>
          <w:lang w:val="fr-FR"/>
        </w:rPr>
        <w:t>,</w:t>
      </w:r>
      <w:r w:rsidR="006E002E" w:rsidRPr="00C15D31">
        <w:rPr>
          <w:lang w:val="fr-FR"/>
        </w:rPr>
        <w:t xml:space="preserve"> M. Gianluca Mauro Pellegrini</w:t>
      </w:r>
      <w:r w:rsidR="00E77CB3" w:rsidRPr="00C15D31">
        <w:rPr>
          <w:lang w:val="fr-FR"/>
        </w:rPr>
        <w:t>.</w:t>
      </w:r>
    </w:p>
    <w:p w:rsidR="00E77CB3" w:rsidRPr="00C15D31" w:rsidRDefault="003E3C88" w:rsidP="00C15D31">
      <w:pPr>
        <w:pStyle w:val="ECHRPara"/>
        <w:rPr>
          <w:szCs w:val="24"/>
          <w:lang w:val="fr-FR" w:eastAsia="en-GB"/>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w:t>
      </w:r>
      <w:r w:rsidRPr="00C15D31">
        <w:rPr>
          <w:lang w:val="fr-FR"/>
        </w:rPr>
        <w:fldChar w:fldCharType="end"/>
      </w:r>
      <w:r w:rsidR="00E77CB3" w:rsidRPr="00C15D31">
        <w:rPr>
          <w:lang w:val="fr-FR"/>
        </w:rPr>
        <w:t>.  </w:t>
      </w:r>
      <w:r w:rsidRPr="00C15D31">
        <w:rPr>
          <w:lang w:val="fr-FR"/>
        </w:rPr>
        <w:t xml:space="preserve">Le </w:t>
      </w:r>
      <w:r w:rsidRPr="00C15D31">
        <w:rPr>
          <w:szCs w:val="24"/>
          <w:lang w:val="fr-FR"/>
        </w:rPr>
        <w:t>13 janvier 2014</w:t>
      </w:r>
      <w:r w:rsidR="00E77CB3" w:rsidRPr="00C15D31">
        <w:rPr>
          <w:lang w:val="fr-FR"/>
        </w:rPr>
        <w:t xml:space="preserve">, </w:t>
      </w:r>
      <w:r w:rsidRPr="00C15D31">
        <w:rPr>
          <w:lang w:val="fr-FR"/>
        </w:rPr>
        <w:t>les grief</w:t>
      </w:r>
      <w:r w:rsidR="006E002E" w:rsidRPr="00C15D31">
        <w:rPr>
          <w:lang w:val="fr-FR"/>
        </w:rPr>
        <w:t>s</w:t>
      </w:r>
      <w:r w:rsidRPr="00C15D31">
        <w:rPr>
          <w:lang w:val="fr-FR"/>
        </w:rPr>
        <w:t xml:space="preserve"> concernant </w:t>
      </w:r>
      <w:r w:rsidR="006E002E" w:rsidRPr="00C15D31">
        <w:rPr>
          <w:lang w:val="fr-FR"/>
        </w:rPr>
        <w:t>l</w:t>
      </w:r>
      <w:r w:rsidR="00C15D31" w:rsidRPr="00C15D31">
        <w:rPr>
          <w:lang w:val="fr-FR"/>
        </w:rPr>
        <w:t>’</w:t>
      </w:r>
      <w:r w:rsidR="006E002E" w:rsidRPr="00C15D31">
        <w:rPr>
          <w:lang w:val="fr-FR"/>
        </w:rPr>
        <w:t xml:space="preserve">article 8 </w:t>
      </w:r>
      <w:r w:rsidRPr="00C15D31">
        <w:rPr>
          <w:lang w:val="fr-FR"/>
        </w:rPr>
        <w:t>ont été communiqués au Gouvernement et la requête a été déclarée irrecevable</w:t>
      </w:r>
      <w:r w:rsidRPr="00C15D31">
        <w:rPr>
          <w:szCs w:val="24"/>
          <w:lang w:val="fr-FR"/>
        </w:rPr>
        <w:t xml:space="preserve"> pour le surplus</w:t>
      </w:r>
      <w:r w:rsidR="000B3111" w:rsidRPr="00C15D31">
        <w:rPr>
          <w:szCs w:val="24"/>
          <w:lang w:val="fr-FR"/>
        </w:rPr>
        <w:t>,</w:t>
      </w:r>
      <w:r w:rsidRPr="00C15D31">
        <w:rPr>
          <w:szCs w:val="24"/>
          <w:lang w:val="fr-FR"/>
        </w:rPr>
        <w:t xml:space="preserve"> </w:t>
      </w:r>
      <w:r w:rsidRPr="00C15D31">
        <w:rPr>
          <w:lang w:val="fr-FR"/>
        </w:rPr>
        <w:t>conformément à l</w:t>
      </w:r>
      <w:r w:rsidR="00C15D31" w:rsidRPr="00C15D31">
        <w:rPr>
          <w:lang w:val="fr-FR"/>
        </w:rPr>
        <w:t>’</w:t>
      </w:r>
      <w:r w:rsidRPr="00C15D31">
        <w:rPr>
          <w:lang w:val="fr-FR"/>
        </w:rPr>
        <w:t xml:space="preserve">article 54 § 3 du </w:t>
      </w:r>
      <w:r w:rsidR="000B3111" w:rsidRPr="00C15D31">
        <w:rPr>
          <w:lang w:val="fr-FR"/>
        </w:rPr>
        <w:t>r</w:t>
      </w:r>
      <w:r w:rsidRPr="00C15D31">
        <w:rPr>
          <w:lang w:val="fr-FR"/>
        </w:rPr>
        <w:t>èglement de la Cour</w:t>
      </w:r>
      <w:r w:rsidR="00C1262B" w:rsidRPr="00C15D31">
        <w:rPr>
          <w:lang w:val="fr-FR"/>
        </w:rPr>
        <w:t>.</w:t>
      </w:r>
    </w:p>
    <w:p w:rsidR="00E77CB3" w:rsidRPr="00C15D31" w:rsidRDefault="00E77CB3" w:rsidP="00C15D31">
      <w:pPr>
        <w:pStyle w:val="ECHRTitle1"/>
        <w:tabs>
          <w:tab w:val="left" w:pos="5387"/>
        </w:tabs>
        <w:rPr>
          <w:lang w:val="fr-FR"/>
        </w:rPr>
      </w:pPr>
      <w:r w:rsidRPr="00C15D31">
        <w:rPr>
          <w:lang w:val="fr-FR"/>
        </w:rPr>
        <w:t>EN FAIT</w:t>
      </w:r>
    </w:p>
    <w:p w:rsidR="00E77CB3" w:rsidRPr="00C15D31" w:rsidRDefault="00E77CB3" w:rsidP="00C15D31">
      <w:pPr>
        <w:pStyle w:val="ECHRHeading1"/>
        <w:rPr>
          <w:lang w:val="fr-FR"/>
        </w:rPr>
      </w:pPr>
      <w:r w:rsidRPr="00C15D31">
        <w:rPr>
          <w:lang w:val="fr-FR"/>
        </w:rPr>
        <w:t>I.  LES CIRCONSTANCES DE L</w:t>
      </w:r>
      <w:r w:rsidR="00C15D31" w:rsidRPr="00C15D31">
        <w:rPr>
          <w:lang w:val="fr-FR"/>
        </w:rPr>
        <w:t>’</w:t>
      </w:r>
      <w:r w:rsidRPr="00C15D31">
        <w:rPr>
          <w:lang w:val="fr-FR"/>
        </w:rPr>
        <w:t>ESPÈCE</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w:t>
      </w:r>
      <w:r w:rsidRPr="00C15D31">
        <w:rPr>
          <w:lang w:val="fr-FR"/>
        </w:rPr>
        <w:fldChar w:fldCharType="end"/>
      </w:r>
      <w:r w:rsidR="00E77CB3" w:rsidRPr="00C15D31">
        <w:rPr>
          <w:lang w:val="fr-FR"/>
        </w:rPr>
        <w:t>.  </w:t>
      </w:r>
      <w:r w:rsidRPr="00C15D31">
        <w:rPr>
          <w:lang w:val="fr-FR"/>
        </w:rPr>
        <w:t>Le requérant est né en 1964 et réside à Monterosi</w:t>
      </w:r>
      <w:r w:rsidR="00E77CB3" w:rsidRPr="00C15D31">
        <w:rPr>
          <w:lang w:val="fr-FR"/>
        </w:rPr>
        <w:t>.</w:t>
      </w:r>
    </w:p>
    <w:p w:rsidR="003E3C88"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w:t>
      </w:r>
      <w:r w:rsidRPr="00C15D31">
        <w:rPr>
          <w:lang w:val="fr-FR"/>
        </w:rPr>
        <w:fldChar w:fldCharType="end"/>
      </w:r>
      <w:r w:rsidR="00E77CB3" w:rsidRPr="00C15D31">
        <w:rPr>
          <w:lang w:val="fr-FR"/>
        </w:rPr>
        <w:t>.  </w:t>
      </w:r>
      <w:r w:rsidRPr="00C15D31">
        <w:rPr>
          <w:lang w:val="fr-FR"/>
        </w:rPr>
        <w:t>Le requérant, pilote d</w:t>
      </w:r>
      <w:r w:rsidR="00C15D31" w:rsidRPr="00C15D31">
        <w:rPr>
          <w:lang w:val="fr-FR"/>
        </w:rPr>
        <w:t>’</w:t>
      </w:r>
      <w:r w:rsidRPr="00C15D31">
        <w:rPr>
          <w:lang w:val="fr-FR"/>
        </w:rPr>
        <w:t>avion, est le pèr</w:t>
      </w:r>
      <w:r w:rsidR="008531F2" w:rsidRPr="00C15D31">
        <w:rPr>
          <w:lang w:val="fr-FR"/>
        </w:rPr>
        <w:t>e de deux enfants, G.I. et D.A., nés respectivement en 2002 et en 2004 de la relation avec M</w:t>
      </w:r>
      <w:r w:rsidR="008531F2" w:rsidRPr="00C15D31">
        <w:rPr>
          <w:vertAlign w:val="superscript"/>
          <w:lang w:val="fr-FR"/>
        </w:rPr>
        <w:t>me</w:t>
      </w:r>
      <w:r w:rsidR="008531F2" w:rsidRPr="00C15D31">
        <w:rPr>
          <w:lang w:val="fr-FR"/>
        </w:rPr>
        <w:t xml:space="preserve"> C.L.M., ressortissante américaine</w:t>
      </w:r>
      <w:r w:rsidRPr="00C15D31">
        <w:rPr>
          <w:lang w:val="fr-FR"/>
        </w:rPr>
        <w:t>.</w:t>
      </w:r>
    </w:p>
    <w:bookmarkStart w:id="2" w:name="para7"/>
    <w:p w:rsidR="003E3C88"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w:t>
      </w:r>
      <w:r w:rsidRPr="00C15D31">
        <w:rPr>
          <w:lang w:val="fr-FR"/>
        </w:rPr>
        <w:fldChar w:fldCharType="end"/>
      </w:r>
      <w:bookmarkEnd w:id="2"/>
      <w:r w:rsidRPr="00C15D31">
        <w:rPr>
          <w:lang w:val="fr-FR"/>
        </w:rPr>
        <w:t>.  Le 24 janvier 2007, l</w:t>
      </w:r>
      <w:r w:rsidR="00C15D31" w:rsidRPr="00C15D31">
        <w:rPr>
          <w:lang w:val="fr-FR"/>
        </w:rPr>
        <w:t>’</w:t>
      </w:r>
      <w:r w:rsidRPr="00C15D31">
        <w:rPr>
          <w:lang w:val="fr-FR"/>
        </w:rPr>
        <w:t>ex-compagne du requérant quitta l</w:t>
      </w:r>
      <w:r w:rsidR="00C15D31" w:rsidRPr="00C15D31">
        <w:rPr>
          <w:lang w:val="fr-FR"/>
        </w:rPr>
        <w:t>’</w:t>
      </w:r>
      <w:r w:rsidRPr="00C15D31">
        <w:rPr>
          <w:lang w:val="fr-FR"/>
        </w:rPr>
        <w:t>Italie avec ses enfants et se rendit aux États-Unis. Le 12 février 2007, le requérant saisit les autorités judiciaires d</w:t>
      </w:r>
      <w:r w:rsidR="00C15D31" w:rsidRPr="00C15D31">
        <w:rPr>
          <w:lang w:val="fr-FR"/>
        </w:rPr>
        <w:t>’</w:t>
      </w:r>
      <w:r w:rsidRPr="00C15D31">
        <w:rPr>
          <w:lang w:val="fr-FR"/>
        </w:rPr>
        <w:t xml:space="preserve">une demande </w:t>
      </w:r>
      <w:r w:rsidR="006D3EE7" w:rsidRPr="00C15D31">
        <w:rPr>
          <w:lang w:val="fr-FR"/>
        </w:rPr>
        <w:t xml:space="preserve">visant au </w:t>
      </w:r>
      <w:r w:rsidRPr="00C15D31">
        <w:rPr>
          <w:lang w:val="fr-FR"/>
        </w:rPr>
        <w:t>retour des enfants</w:t>
      </w:r>
      <w:r w:rsidR="000B3111" w:rsidRPr="00C15D31">
        <w:rPr>
          <w:lang w:val="fr-FR"/>
        </w:rPr>
        <w:t>. U</w:t>
      </w:r>
      <w:r w:rsidRPr="00C15D31">
        <w:rPr>
          <w:lang w:val="fr-FR"/>
        </w:rPr>
        <w:t>ne procédure pour enlèvement international d</w:t>
      </w:r>
      <w:r w:rsidR="00C15D31" w:rsidRPr="00C15D31">
        <w:rPr>
          <w:lang w:val="fr-FR"/>
        </w:rPr>
        <w:t>’</w:t>
      </w:r>
      <w:r w:rsidRPr="00C15D31">
        <w:rPr>
          <w:lang w:val="fr-FR"/>
        </w:rPr>
        <w:t xml:space="preserve">enfants fut ouverte à </w:t>
      </w:r>
      <w:r w:rsidRPr="00C15D31">
        <w:rPr>
          <w:lang w:val="fr-FR"/>
        </w:rPr>
        <w:lastRenderedPageBreak/>
        <w:t>l</w:t>
      </w:r>
      <w:r w:rsidR="00C15D31" w:rsidRPr="00C15D31">
        <w:rPr>
          <w:lang w:val="fr-FR"/>
        </w:rPr>
        <w:t>’</w:t>
      </w:r>
      <w:r w:rsidRPr="00C15D31">
        <w:rPr>
          <w:lang w:val="fr-FR"/>
        </w:rPr>
        <w:t xml:space="preserve">encontre de C.L.M. Le 27 mai 2007, le tribunal de Phoenix ordonna le retour des enfants et ces derniers </w:t>
      </w:r>
      <w:r w:rsidR="006D3EE7" w:rsidRPr="00C15D31">
        <w:rPr>
          <w:lang w:val="fr-FR"/>
        </w:rPr>
        <w:t>revinrent</w:t>
      </w:r>
      <w:r w:rsidRPr="00C15D31">
        <w:rPr>
          <w:lang w:val="fr-FR"/>
        </w:rPr>
        <w:t xml:space="preserve"> en Italie avec leur mère. Il ressort du dossier </w:t>
      </w:r>
      <w:r w:rsidR="000B3111" w:rsidRPr="00C15D31">
        <w:rPr>
          <w:lang w:val="fr-FR"/>
        </w:rPr>
        <w:t xml:space="preserve">que, par la suite, </w:t>
      </w:r>
      <w:r w:rsidR="0091080B" w:rsidRPr="00C15D31">
        <w:rPr>
          <w:lang w:val="fr-FR"/>
        </w:rPr>
        <w:t xml:space="preserve">par un arrêt du 23 janvier 2014, le tribunal de Viterbo </w:t>
      </w:r>
      <w:r w:rsidR="000B3111" w:rsidRPr="00C15D31">
        <w:rPr>
          <w:lang w:val="fr-FR"/>
        </w:rPr>
        <w:t xml:space="preserve">a </w:t>
      </w:r>
      <w:r w:rsidR="0091080B" w:rsidRPr="00C15D31">
        <w:rPr>
          <w:lang w:val="fr-FR"/>
        </w:rPr>
        <w:t>condamn</w:t>
      </w:r>
      <w:r w:rsidR="000B3111" w:rsidRPr="00C15D31">
        <w:rPr>
          <w:lang w:val="fr-FR"/>
        </w:rPr>
        <w:t>é</w:t>
      </w:r>
      <w:r w:rsidR="0091080B" w:rsidRPr="00C15D31">
        <w:rPr>
          <w:lang w:val="fr-FR"/>
        </w:rPr>
        <w:t xml:space="preserve"> C.L.M. pour enlèvement d</w:t>
      </w:r>
      <w:r w:rsidR="00C15D31" w:rsidRPr="00C15D31">
        <w:rPr>
          <w:lang w:val="fr-FR"/>
        </w:rPr>
        <w:t>’</w:t>
      </w:r>
      <w:r w:rsidR="0091080B" w:rsidRPr="00C15D31">
        <w:rPr>
          <w:lang w:val="fr-FR"/>
        </w:rPr>
        <w:t xml:space="preserve">enfants à la peine de onze mois de </w:t>
      </w:r>
      <w:r w:rsidR="001D049D" w:rsidRPr="00C15D31">
        <w:rPr>
          <w:lang w:val="fr-FR"/>
        </w:rPr>
        <w:t>réclusion</w:t>
      </w:r>
      <w:r w:rsidR="0091080B" w:rsidRPr="00C15D31">
        <w:rPr>
          <w:lang w:val="fr-FR"/>
        </w:rPr>
        <w:t>.</w:t>
      </w:r>
    </w:p>
    <w:p w:rsidR="00632CEB"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7</w:t>
      </w:r>
      <w:r w:rsidRPr="00C15D31">
        <w:rPr>
          <w:rFonts w:eastAsia="Times New Roman"/>
          <w:lang w:val="fr-FR"/>
        </w:rPr>
        <w:fldChar w:fldCharType="end"/>
      </w:r>
      <w:r w:rsidRPr="00C15D31">
        <w:rPr>
          <w:rFonts w:eastAsia="Times New Roman"/>
          <w:lang w:val="fr-FR"/>
        </w:rPr>
        <w:t>.  Par une ordonnance du 30 septembre 2008, le tribunal pour enfants de Rome (« le tribunal ») confia la garde des enfants à la mère et autorisa le père à les rencontrer selon les modalités fixées par les services sociaux.</w:t>
      </w:r>
    </w:p>
    <w:p w:rsidR="00632CEB"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8</w:t>
      </w:r>
      <w:r w:rsidRPr="00C15D31">
        <w:rPr>
          <w:rFonts w:eastAsia="Times New Roman"/>
          <w:lang w:val="fr-FR"/>
        </w:rPr>
        <w:fldChar w:fldCharType="end"/>
      </w:r>
      <w:r w:rsidRPr="00C15D31">
        <w:rPr>
          <w:rFonts w:eastAsia="Times New Roman"/>
          <w:lang w:val="fr-FR"/>
        </w:rPr>
        <w:t>.  Par une ordonnance du 11 novembre 2008, le tribunal confirma l</w:t>
      </w:r>
      <w:r w:rsidR="00C15D31" w:rsidRPr="00C15D31">
        <w:rPr>
          <w:rFonts w:eastAsia="Times New Roman"/>
          <w:lang w:val="fr-FR"/>
        </w:rPr>
        <w:t>’</w:t>
      </w:r>
      <w:r w:rsidRPr="00C15D31">
        <w:rPr>
          <w:rFonts w:eastAsia="Times New Roman"/>
          <w:lang w:val="fr-FR"/>
        </w:rPr>
        <w:t>attribution de la garde des enfants à la mère et le droit de visite du père.</w:t>
      </w:r>
    </w:p>
    <w:p w:rsidR="0091080B"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9</w:t>
      </w:r>
      <w:r w:rsidRPr="00C15D31">
        <w:rPr>
          <w:rFonts w:eastAsia="Times New Roman"/>
          <w:lang w:val="fr-FR"/>
        </w:rPr>
        <w:fldChar w:fldCharType="end"/>
      </w:r>
      <w:r w:rsidRPr="00C15D31">
        <w:rPr>
          <w:rFonts w:eastAsia="Times New Roman"/>
          <w:lang w:val="fr-FR"/>
        </w:rPr>
        <w:t>.  </w:t>
      </w:r>
      <w:r w:rsidR="000B3111" w:rsidRPr="00C15D31">
        <w:rPr>
          <w:rFonts w:eastAsia="Times New Roman"/>
          <w:lang w:val="fr-FR"/>
        </w:rPr>
        <w:t>Le</w:t>
      </w:r>
      <w:r w:rsidRPr="00C15D31">
        <w:rPr>
          <w:rFonts w:eastAsia="Times New Roman"/>
          <w:lang w:val="fr-FR"/>
        </w:rPr>
        <w:t xml:space="preserve"> requérant </w:t>
      </w:r>
      <w:r w:rsidR="000B3111" w:rsidRPr="00C15D31">
        <w:rPr>
          <w:rFonts w:eastAsia="Times New Roman"/>
          <w:lang w:val="fr-FR"/>
        </w:rPr>
        <w:t>fit appel de l</w:t>
      </w:r>
      <w:r w:rsidR="00C15D31" w:rsidRPr="00C15D31">
        <w:rPr>
          <w:rFonts w:eastAsia="Times New Roman"/>
          <w:lang w:val="fr-FR"/>
        </w:rPr>
        <w:t>’</w:t>
      </w:r>
      <w:r w:rsidR="000B3111" w:rsidRPr="00C15D31">
        <w:rPr>
          <w:rFonts w:eastAsia="Times New Roman"/>
          <w:lang w:val="fr-FR"/>
        </w:rPr>
        <w:t xml:space="preserve">ordonnance du tribunal devant </w:t>
      </w:r>
      <w:r w:rsidRPr="00C15D31">
        <w:rPr>
          <w:rFonts w:eastAsia="Times New Roman"/>
          <w:lang w:val="fr-FR"/>
        </w:rPr>
        <w:t>la cour d</w:t>
      </w:r>
      <w:r w:rsidR="00C15D31" w:rsidRPr="00C15D31">
        <w:rPr>
          <w:rFonts w:eastAsia="Times New Roman"/>
          <w:lang w:val="fr-FR"/>
        </w:rPr>
        <w:t>’</w:t>
      </w:r>
      <w:r w:rsidRPr="00C15D31">
        <w:rPr>
          <w:rFonts w:eastAsia="Times New Roman"/>
          <w:lang w:val="fr-FR"/>
        </w:rPr>
        <w:t xml:space="preserve">appel de Rome. </w:t>
      </w:r>
      <w:r w:rsidR="000B3111" w:rsidRPr="00C15D31">
        <w:rPr>
          <w:rFonts w:eastAsia="Times New Roman"/>
          <w:lang w:val="fr-FR"/>
        </w:rPr>
        <w:t>Celle-ci ordonna u</w:t>
      </w:r>
      <w:r w:rsidRPr="00C15D31">
        <w:rPr>
          <w:rFonts w:eastAsia="Times New Roman"/>
          <w:lang w:val="fr-FR"/>
        </w:rPr>
        <w:t>ne expertise visant à vérifier la capacité du requérant et de C.L.M. à exercer leur rôle de parents.</w:t>
      </w:r>
    </w:p>
    <w:p w:rsidR="00C15D31" w:rsidRPr="00C15D31" w:rsidRDefault="0091080B"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10</w:t>
      </w:r>
      <w:r w:rsidRPr="00C15D31">
        <w:rPr>
          <w:rFonts w:eastAsia="Times New Roman"/>
          <w:lang w:val="fr-FR"/>
        </w:rPr>
        <w:fldChar w:fldCharType="end"/>
      </w:r>
      <w:r w:rsidRPr="00C15D31">
        <w:rPr>
          <w:rFonts w:eastAsia="Times New Roman"/>
          <w:lang w:val="fr-FR"/>
        </w:rPr>
        <w:t>.  </w:t>
      </w:r>
      <w:r w:rsidR="003E3C88" w:rsidRPr="00C15D31">
        <w:rPr>
          <w:rFonts w:eastAsia="Times New Roman"/>
          <w:lang w:val="fr-FR"/>
        </w:rPr>
        <w:t>Le 26 mai 2009, l</w:t>
      </w:r>
      <w:r w:rsidR="00C15D31" w:rsidRPr="00C15D31">
        <w:rPr>
          <w:rFonts w:eastAsia="Times New Roman"/>
          <w:lang w:val="fr-FR"/>
        </w:rPr>
        <w:t>’</w:t>
      </w:r>
      <w:r w:rsidR="003E3C88" w:rsidRPr="00C15D31">
        <w:rPr>
          <w:rFonts w:eastAsia="Times New Roman"/>
          <w:lang w:val="fr-FR"/>
        </w:rPr>
        <w:t>expert déposa son rapport. Il ressort de ce dernier que les deux parents avaient une bonne relation avec les enfants, mais que des graves tensions existaient entre eux.</w:t>
      </w:r>
    </w:p>
    <w:bookmarkStart w:id="3" w:name="para11"/>
    <w:p w:rsidR="003E3C88" w:rsidRPr="00C15D31" w:rsidRDefault="0091080B"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11</w:t>
      </w:r>
      <w:r w:rsidRPr="00C15D31">
        <w:rPr>
          <w:rFonts w:eastAsia="Times New Roman"/>
          <w:lang w:val="fr-FR"/>
        </w:rPr>
        <w:fldChar w:fldCharType="end"/>
      </w:r>
      <w:bookmarkEnd w:id="3"/>
      <w:r w:rsidRPr="00C15D31">
        <w:rPr>
          <w:rFonts w:eastAsia="Times New Roman"/>
          <w:lang w:val="fr-FR"/>
        </w:rPr>
        <w:t>.  </w:t>
      </w:r>
      <w:r w:rsidR="003E3C88" w:rsidRPr="00C15D31">
        <w:rPr>
          <w:rFonts w:eastAsia="Times New Roman"/>
          <w:lang w:val="fr-FR"/>
        </w:rPr>
        <w:t>Par une décision du 9 février 2010, la cour d</w:t>
      </w:r>
      <w:r w:rsidR="00C15D31" w:rsidRPr="00C15D31">
        <w:rPr>
          <w:rFonts w:eastAsia="Times New Roman"/>
          <w:lang w:val="fr-FR"/>
        </w:rPr>
        <w:t>’</w:t>
      </w:r>
      <w:r w:rsidR="003E3C88" w:rsidRPr="00C15D31">
        <w:rPr>
          <w:rFonts w:eastAsia="Times New Roman"/>
          <w:lang w:val="fr-FR"/>
        </w:rPr>
        <w:t>appel, ten</w:t>
      </w:r>
      <w:r w:rsidR="00CD1927" w:rsidRPr="00C15D31">
        <w:rPr>
          <w:rFonts w:eastAsia="Times New Roman"/>
          <w:lang w:val="fr-FR"/>
        </w:rPr>
        <w:t>ant compte</w:t>
      </w:r>
      <w:r w:rsidR="003E3C88" w:rsidRPr="00C15D31">
        <w:rPr>
          <w:rFonts w:eastAsia="Times New Roman"/>
          <w:lang w:val="fr-FR"/>
        </w:rPr>
        <w:t xml:space="preserve"> des indications de l</w:t>
      </w:r>
      <w:r w:rsidR="00C15D31" w:rsidRPr="00C15D31">
        <w:rPr>
          <w:rFonts w:eastAsia="Times New Roman"/>
          <w:lang w:val="fr-FR"/>
        </w:rPr>
        <w:t>’</w:t>
      </w:r>
      <w:r w:rsidR="003E3C88" w:rsidRPr="00C15D31">
        <w:rPr>
          <w:rFonts w:eastAsia="Times New Roman"/>
          <w:lang w:val="fr-FR"/>
        </w:rPr>
        <w:t xml:space="preserve">expert ainsi que des difficultés liées à la profession du requérant, confia la garde des enfants aux services sociaux avec maintien du placement au domicile de la mère et accorda au requérant le droit de visite pour deux </w:t>
      </w:r>
      <w:r w:rsidR="00CD1927" w:rsidRPr="00C15D31">
        <w:rPr>
          <w:rFonts w:eastAsia="Times New Roman"/>
          <w:lang w:val="fr-FR"/>
        </w:rPr>
        <w:t>week-ends</w:t>
      </w:r>
      <w:r w:rsidR="003E3C88" w:rsidRPr="00C15D31">
        <w:rPr>
          <w:rFonts w:eastAsia="Times New Roman"/>
          <w:lang w:val="fr-FR"/>
        </w:rPr>
        <w:t xml:space="preserve"> par mois et un après-midi par semaine.</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12</w:t>
      </w:r>
      <w:r w:rsidRPr="00C15D31">
        <w:rPr>
          <w:rFonts w:eastAsia="Times New Roman"/>
          <w:lang w:val="fr-FR"/>
        </w:rPr>
        <w:fldChar w:fldCharType="end"/>
      </w:r>
      <w:r w:rsidRPr="00C15D31">
        <w:rPr>
          <w:rFonts w:eastAsia="Times New Roman"/>
          <w:lang w:val="fr-FR"/>
        </w:rPr>
        <w:t>.  Le 7 mars 2011</w:t>
      </w:r>
      <w:r w:rsidR="00CD1927" w:rsidRPr="00C15D31">
        <w:rPr>
          <w:rFonts w:eastAsia="Times New Roman"/>
          <w:lang w:val="fr-FR"/>
        </w:rPr>
        <w:t>,</w:t>
      </w:r>
      <w:r w:rsidRPr="00C15D31">
        <w:rPr>
          <w:rFonts w:eastAsia="Times New Roman"/>
          <w:lang w:val="fr-FR"/>
        </w:rPr>
        <w:t xml:space="preserve"> le requérant porta plainte contre C.L.M. pour soustraction d</w:t>
      </w:r>
      <w:r w:rsidR="00C15D31" w:rsidRPr="00C15D31">
        <w:rPr>
          <w:rFonts w:eastAsia="Times New Roman"/>
          <w:lang w:val="fr-FR"/>
        </w:rPr>
        <w:t>’</w:t>
      </w:r>
      <w:r w:rsidRPr="00C15D31">
        <w:rPr>
          <w:rFonts w:eastAsia="Times New Roman"/>
          <w:lang w:val="fr-FR"/>
        </w:rPr>
        <w:t>enfant</w:t>
      </w:r>
      <w:r w:rsidR="00CD1927" w:rsidRPr="00C15D31">
        <w:rPr>
          <w:rFonts w:eastAsia="Times New Roman"/>
          <w:lang w:val="fr-FR"/>
        </w:rPr>
        <w:t>s</w:t>
      </w:r>
      <w:r w:rsidRPr="00C15D31">
        <w:rPr>
          <w:rFonts w:eastAsia="Times New Roman"/>
          <w:lang w:val="fr-FR"/>
        </w:rPr>
        <w:t xml:space="preserve">, au motif </w:t>
      </w:r>
      <w:r w:rsidR="00CD1927" w:rsidRPr="00C15D31">
        <w:rPr>
          <w:rFonts w:eastAsia="Times New Roman"/>
          <w:lang w:val="fr-FR"/>
        </w:rPr>
        <w:t>qu</w:t>
      </w:r>
      <w:r w:rsidR="00C15D31" w:rsidRPr="00C15D31">
        <w:rPr>
          <w:rFonts w:eastAsia="Times New Roman"/>
          <w:lang w:val="fr-FR"/>
        </w:rPr>
        <w:t>’</w:t>
      </w:r>
      <w:r w:rsidR="00CD1927" w:rsidRPr="00C15D31">
        <w:rPr>
          <w:rFonts w:eastAsia="Times New Roman"/>
          <w:lang w:val="fr-FR"/>
        </w:rPr>
        <w:t>elle</w:t>
      </w:r>
      <w:r w:rsidRPr="00C15D31">
        <w:rPr>
          <w:rFonts w:eastAsia="Times New Roman"/>
          <w:lang w:val="fr-FR"/>
        </w:rPr>
        <w:t xml:space="preserve"> s</w:t>
      </w:r>
      <w:r w:rsidR="00C15D31" w:rsidRPr="00C15D31">
        <w:rPr>
          <w:rFonts w:eastAsia="Times New Roman"/>
          <w:lang w:val="fr-FR"/>
        </w:rPr>
        <w:t>’</w:t>
      </w:r>
      <w:r w:rsidRPr="00C15D31">
        <w:rPr>
          <w:rFonts w:eastAsia="Times New Roman"/>
          <w:lang w:val="fr-FR"/>
        </w:rPr>
        <w:t xml:space="preserve">était éloignée du lieu de résidence avec les enfants. Le même jour, C.L.M. porta plainte contre le requérant pour attouchements sexuels sur D.A. À partir de cette date, </w:t>
      </w:r>
      <w:r w:rsidR="00CD1927" w:rsidRPr="00C15D31">
        <w:rPr>
          <w:rFonts w:eastAsia="Times New Roman"/>
          <w:lang w:val="fr-FR"/>
        </w:rPr>
        <w:t xml:space="preserve">pendant </w:t>
      </w:r>
      <w:r w:rsidRPr="00C15D31">
        <w:rPr>
          <w:rFonts w:eastAsia="Times New Roman"/>
          <w:lang w:val="fr-FR"/>
        </w:rPr>
        <w:t>un an environ, le requérant n</w:t>
      </w:r>
      <w:r w:rsidR="00CD1927" w:rsidRPr="00C15D31">
        <w:rPr>
          <w:rFonts w:eastAsia="Times New Roman"/>
          <w:lang w:val="fr-FR"/>
        </w:rPr>
        <w:t>e</w:t>
      </w:r>
      <w:r w:rsidRPr="00C15D31">
        <w:rPr>
          <w:rFonts w:eastAsia="Times New Roman"/>
          <w:lang w:val="fr-FR"/>
        </w:rPr>
        <w:t xml:space="preserve"> rencontr</w:t>
      </w:r>
      <w:r w:rsidR="00CD1927" w:rsidRPr="00C15D31">
        <w:rPr>
          <w:rFonts w:eastAsia="Times New Roman"/>
          <w:lang w:val="fr-FR"/>
        </w:rPr>
        <w:t>a pas</w:t>
      </w:r>
      <w:r w:rsidRPr="00C15D31">
        <w:rPr>
          <w:rFonts w:eastAsia="Times New Roman"/>
          <w:lang w:val="fr-FR"/>
        </w:rPr>
        <w:t xml:space="preserve"> ses enfants.</w:t>
      </w:r>
    </w:p>
    <w:p w:rsidR="003D7CDE"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13</w:t>
      </w:r>
      <w:r w:rsidRPr="00C15D31">
        <w:rPr>
          <w:rFonts w:eastAsia="Times New Roman"/>
          <w:lang w:val="fr-FR"/>
        </w:rPr>
        <w:fldChar w:fldCharType="end"/>
      </w:r>
      <w:r w:rsidRPr="00C15D31">
        <w:rPr>
          <w:rFonts w:eastAsia="Times New Roman"/>
          <w:lang w:val="fr-FR"/>
        </w:rPr>
        <w:t xml:space="preserve">.  Le 10 mars 2011, le procureur souligna que, </w:t>
      </w:r>
      <w:r w:rsidR="00256542" w:rsidRPr="00C15D31">
        <w:rPr>
          <w:rFonts w:eastAsia="Times New Roman"/>
          <w:lang w:val="fr-FR"/>
        </w:rPr>
        <w:t>en raison</w:t>
      </w:r>
      <w:r w:rsidRPr="00C15D31">
        <w:rPr>
          <w:rFonts w:eastAsia="Times New Roman"/>
          <w:lang w:val="fr-FR"/>
        </w:rPr>
        <w:t xml:space="preserve"> des comportements des parents, les mineurs étaient exposés à une situation de stress très grave et </w:t>
      </w:r>
      <w:r w:rsidR="000B3111" w:rsidRPr="00C15D31">
        <w:rPr>
          <w:rFonts w:eastAsia="Times New Roman"/>
          <w:lang w:val="fr-FR"/>
        </w:rPr>
        <w:t xml:space="preserve">il </w:t>
      </w:r>
      <w:r w:rsidRPr="00C15D31">
        <w:rPr>
          <w:rFonts w:eastAsia="Times New Roman"/>
          <w:lang w:val="fr-FR"/>
        </w:rPr>
        <w:t>demanda la suspension</w:t>
      </w:r>
      <w:r w:rsidR="00632CEB" w:rsidRPr="00C15D31">
        <w:rPr>
          <w:rFonts w:eastAsia="Times New Roman"/>
          <w:lang w:val="fr-FR"/>
        </w:rPr>
        <w:t xml:space="preserve"> </w:t>
      </w:r>
      <w:r w:rsidRPr="00C15D31">
        <w:rPr>
          <w:rFonts w:eastAsia="Times New Roman"/>
          <w:lang w:val="fr-FR"/>
        </w:rPr>
        <w:t>provisoire de l</w:t>
      </w:r>
      <w:r w:rsidR="00C15D31" w:rsidRPr="00C15D31">
        <w:rPr>
          <w:rFonts w:eastAsia="Times New Roman"/>
          <w:lang w:val="fr-FR"/>
        </w:rPr>
        <w:t>’</w:t>
      </w:r>
      <w:r w:rsidRPr="00C15D31">
        <w:rPr>
          <w:rFonts w:eastAsia="Times New Roman"/>
          <w:lang w:val="fr-FR"/>
        </w:rPr>
        <w:t>autorité parentale des deux parents.</w:t>
      </w:r>
    </w:p>
    <w:p w:rsidR="003E3C88" w:rsidRPr="00C15D31" w:rsidRDefault="003D7CDE"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14</w:t>
      </w:r>
      <w:r w:rsidRPr="00C15D31">
        <w:rPr>
          <w:rFonts w:eastAsia="Times New Roman"/>
          <w:lang w:val="fr-FR"/>
        </w:rPr>
        <w:fldChar w:fldCharType="end"/>
      </w:r>
      <w:r w:rsidRPr="00C15D31">
        <w:rPr>
          <w:rFonts w:eastAsia="Times New Roman"/>
          <w:lang w:val="fr-FR"/>
        </w:rPr>
        <w:t>.  </w:t>
      </w:r>
      <w:r w:rsidR="003E3C88" w:rsidRPr="00C15D31">
        <w:rPr>
          <w:rFonts w:eastAsia="Times New Roman"/>
          <w:lang w:val="fr-FR"/>
        </w:rPr>
        <w:t>Le 19 avril 2011, le tribunal accueillit la demande</w:t>
      </w:r>
      <w:r w:rsidR="00C62DA7" w:rsidRPr="00C15D31">
        <w:rPr>
          <w:rFonts w:eastAsia="Times New Roman"/>
          <w:lang w:val="fr-FR"/>
        </w:rPr>
        <w:t xml:space="preserve"> de suspension de l</w:t>
      </w:r>
      <w:r w:rsidR="00C15D31" w:rsidRPr="00C15D31">
        <w:rPr>
          <w:rFonts w:eastAsia="Times New Roman"/>
          <w:lang w:val="fr-FR"/>
        </w:rPr>
        <w:t>’</w:t>
      </w:r>
      <w:r w:rsidR="00C62DA7" w:rsidRPr="00C15D31">
        <w:rPr>
          <w:rFonts w:eastAsia="Times New Roman"/>
          <w:lang w:val="fr-FR"/>
        </w:rPr>
        <w:t>autorité parentale de</w:t>
      </w:r>
      <w:r w:rsidR="00256542" w:rsidRPr="00C15D31">
        <w:rPr>
          <w:rFonts w:eastAsia="Times New Roman"/>
          <w:lang w:val="fr-FR"/>
        </w:rPr>
        <w:t>s</w:t>
      </w:r>
      <w:r w:rsidR="00C62DA7" w:rsidRPr="00C15D31">
        <w:rPr>
          <w:rFonts w:eastAsia="Times New Roman"/>
          <w:lang w:val="fr-FR"/>
        </w:rPr>
        <w:t xml:space="preserve"> deux parents</w:t>
      </w:r>
      <w:r w:rsidR="003E3C88" w:rsidRPr="00C15D31">
        <w:rPr>
          <w:rFonts w:eastAsia="Times New Roman"/>
          <w:lang w:val="fr-FR"/>
        </w:rPr>
        <w:t xml:space="preserve"> et ordonna le placement provisoire des enfants dans une structure des services sociaux.</w:t>
      </w:r>
      <w:r w:rsidR="00B13FA8" w:rsidRPr="00C15D31">
        <w:rPr>
          <w:rFonts w:eastAsia="Times New Roman"/>
          <w:lang w:val="fr-FR"/>
        </w:rPr>
        <w:t xml:space="preserve"> Il ressort du dossier que</w:t>
      </w:r>
      <w:r w:rsidR="00B20D03" w:rsidRPr="00C15D31">
        <w:rPr>
          <w:rFonts w:eastAsia="Times New Roman"/>
          <w:lang w:val="fr-FR"/>
        </w:rPr>
        <w:t>,</w:t>
      </w:r>
      <w:r w:rsidR="00B13FA8" w:rsidRPr="00C15D31">
        <w:rPr>
          <w:rFonts w:eastAsia="Times New Roman"/>
          <w:lang w:val="fr-FR"/>
        </w:rPr>
        <w:t xml:space="preserve"> le 3 </w:t>
      </w:r>
      <w:r w:rsidR="003E3C88" w:rsidRPr="00C15D31">
        <w:rPr>
          <w:rFonts w:eastAsia="Times New Roman"/>
          <w:lang w:val="fr-FR"/>
        </w:rPr>
        <w:t xml:space="preserve">mai 2011, le tribunal </w:t>
      </w:r>
      <w:r w:rsidR="00B20D03" w:rsidRPr="00C15D31">
        <w:rPr>
          <w:rFonts w:eastAsia="Times New Roman"/>
          <w:lang w:val="fr-FR"/>
        </w:rPr>
        <w:t xml:space="preserve">a </w:t>
      </w:r>
      <w:r w:rsidR="003E3C88" w:rsidRPr="00C15D31">
        <w:rPr>
          <w:rFonts w:eastAsia="Times New Roman"/>
          <w:lang w:val="fr-FR"/>
        </w:rPr>
        <w:t>ordonn</w:t>
      </w:r>
      <w:r w:rsidR="00B20D03" w:rsidRPr="00C15D31">
        <w:rPr>
          <w:rFonts w:eastAsia="Times New Roman"/>
          <w:lang w:val="fr-FR"/>
        </w:rPr>
        <w:t>é</w:t>
      </w:r>
      <w:r w:rsidR="003E3C88" w:rsidRPr="00C15D31">
        <w:rPr>
          <w:rFonts w:eastAsia="Times New Roman"/>
          <w:lang w:val="fr-FR"/>
        </w:rPr>
        <w:t xml:space="preserve"> le placement des enfants chez leur mère.</w:t>
      </w:r>
    </w:p>
    <w:p w:rsidR="00573FA9"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15</w:t>
      </w:r>
      <w:r w:rsidRPr="00C15D31">
        <w:rPr>
          <w:rFonts w:eastAsia="Times New Roman"/>
          <w:lang w:val="fr-FR"/>
        </w:rPr>
        <w:fldChar w:fldCharType="end"/>
      </w:r>
      <w:r w:rsidRPr="00C15D31">
        <w:rPr>
          <w:rFonts w:eastAsia="Times New Roman"/>
          <w:lang w:val="fr-FR"/>
        </w:rPr>
        <w:t>.  Une expertise fut ordonnée par le tribunal afin de vérifier si D.A. avait effectivement été victime d</w:t>
      </w:r>
      <w:r w:rsidR="00C15D31" w:rsidRPr="00C15D31">
        <w:rPr>
          <w:rFonts w:eastAsia="Times New Roman"/>
          <w:lang w:val="fr-FR"/>
        </w:rPr>
        <w:t>’</w:t>
      </w:r>
      <w:r w:rsidRPr="00C15D31">
        <w:rPr>
          <w:rFonts w:eastAsia="Times New Roman"/>
          <w:lang w:val="fr-FR"/>
        </w:rPr>
        <w:t>attouchements sexuels.</w:t>
      </w:r>
    </w:p>
    <w:bookmarkStart w:id="4" w:name="paragraphe17"/>
    <w:p w:rsidR="003E3C88" w:rsidRPr="00C15D31" w:rsidRDefault="00573FA9"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16</w:t>
      </w:r>
      <w:r w:rsidRPr="00C15D31">
        <w:rPr>
          <w:rFonts w:eastAsia="Times New Roman"/>
          <w:lang w:val="fr-FR"/>
        </w:rPr>
        <w:fldChar w:fldCharType="end"/>
      </w:r>
      <w:bookmarkEnd w:id="4"/>
      <w:r w:rsidRPr="00C15D31">
        <w:rPr>
          <w:rFonts w:eastAsia="Times New Roman"/>
          <w:lang w:val="fr-FR"/>
        </w:rPr>
        <w:t>.  </w:t>
      </w:r>
      <w:r w:rsidR="003E3C88" w:rsidRPr="00C15D31">
        <w:rPr>
          <w:rFonts w:eastAsia="Times New Roman"/>
          <w:lang w:val="fr-FR"/>
        </w:rPr>
        <w:t>Le 20 septembre 2011, le médecin rendit son rapport et affirma que D.A. ne présentait aucun signe de violence sexuelle.</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17</w:t>
      </w:r>
      <w:r w:rsidRPr="00C15D31">
        <w:rPr>
          <w:rFonts w:eastAsia="Times New Roman"/>
          <w:lang w:val="fr-FR"/>
        </w:rPr>
        <w:fldChar w:fldCharType="end"/>
      </w:r>
      <w:r w:rsidRPr="00C15D31">
        <w:rPr>
          <w:rFonts w:eastAsia="Times New Roman"/>
          <w:lang w:val="fr-FR"/>
        </w:rPr>
        <w:t xml:space="preserve">.  En septembre 2011, C.L.M. </w:t>
      </w:r>
      <w:r w:rsidR="00B20D03" w:rsidRPr="00C15D31">
        <w:rPr>
          <w:rFonts w:eastAsia="Times New Roman"/>
          <w:lang w:val="fr-FR"/>
        </w:rPr>
        <w:t>déposa</w:t>
      </w:r>
      <w:r w:rsidRPr="00C15D31">
        <w:rPr>
          <w:rFonts w:eastAsia="Times New Roman"/>
          <w:lang w:val="fr-FR"/>
        </w:rPr>
        <w:t xml:space="preserve"> une nouvelle plainte à l</w:t>
      </w:r>
      <w:r w:rsidR="00C15D31" w:rsidRPr="00C15D31">
        <w:rPr>
          <w:rFonts w:eastAsia="Times New Roman"/>
          <w:lang w:val="fr-FR"/>
        </w:rPr>
        <w:t>’</w:t>
      </w:r>
      <w:r w:rsidRPr="00C15D31">
        <w:rPr>
          <w:rFonts w:eastAsia="Times New Roman"/>
          <w:lang w:val="fr-FR"/>
        </w:rPr>
        <w:t>encontre du requérant pour</w:t>
      </w:r>
      <w:r w:rsidR="00632CEB" w:rsidRPr="00C15D31">
        <w:rPr>
          <w:rFonts w:eastAsia="Times New Roman"/>
          <w:lang w:val="fr-FR"/>
        </w:rPr>
        <w:t xml:space="preserve"> </w:t>
      </w:r>
      <w:r w:rsidRPr="00C15D31">
        <w:rPr>
          <w:rFonts w:eastAsia="Times New Roman"/>
          <w:lang w:val="fr-FR"/>
        </w:rPr>
        <w:t>attouchements sexuels sur G.I.</w:t>
      </w:r>
    </w:p>
    <w:bookmarkStart w:id="5" w:name="para18"/>
    <w:p w:rsidR="00C15D31"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18</w:t>
      </w:r>
      <w:r w:rsidRPr="00C15D31">
        <w:rPr>
          <w:rFonts w:eastAsia="Times New Roman"/>
          <w:lang w:val="fr-FR"/>
        </w:rPr>
        <w:fldChar w:fldCharType="end"/>
      </w:r>
      <w:bookmarkEnd w:id="5"/>
      <w:r w:rsidRPr="00C15D31">
        <w:rPr>
          <w:rFonts w:eastAsia="Times New Roman"/>
          <w:lang w:val="fr-FR"/>
        </w:rPr>
        <w:t>.  Le 7 octobre 2011, le tribunal ordonna la mise en place de rencontres entre le requérant et ses enfants en présence des assistants sociaux.</w:t>
      </w:r>
    </w:p>
    <w:p w:rsidR="003E3C88" w:rsidRPr="00C15D31" w:rsidRDefault="00573FA9"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19</w:t>
      </w:r>
      <w:r w:rsidRPr="00C15D31">
        <w:rPr>
          <w:rFonts w:eastAsia="Times New Roman"/>
          <w:lang w:val="fr-FR"/>
        </w:rPr>
        <w:fldChar w:fldCharType="end"/>
      </w:r>
      <w:r w:rsidRPr="00C15D31">
        <w:rPr>
          <w:rFonts w:eastAsia="Times New Roman"/>
          <w:lang w:val="fr-FR"/>
        </w:rPr>
        <w:t>.  </w:t>
      </w:r>
      <w:r w:rsidR="003E3C88" w:rsidRPr="00C15D31">
        <w:rPr>
          <w:rFonts w:eastAsia="Times New Roman"/>
          <w:lang w:val="fr-FR"/>
        </w:rPr>
        <w:t>Les rencontres eurent lieu seu</w:t>
      </w:r>
      <w:r w:rsidRPr="00C15D31">
        <w:rPr>
          <w:rFonts w:eastAsia="Times New Roman"/>
          <w:lang w:val="fr-FR"/>
        </w:rPr>
        <w:t xml:space="preserve">lement à partir du 11 mars 2012, à savoir </w:t>
      </w:r>
      <w:r w:rsidR="008531F2" w:rsidRPr="00C15D31">
        <w:rPr>
          <w:rFonts w:eastAsia="Times New Roman"/>
          <w:lang w:val="fr-FR"/>
        </w:rPr>
        <w:t>cinq mois plus</w:t>
      </w:r>
      <w:r w:rsidRPr="00C15D31">
        <w:rPr>
          <w:rFonts w:eastAsia="Times New Roman"/>
          <w:lang w:val="fr-FR"/>
        </w:rPr>
        <w:t xml:space="preserve"> tard.</w:t>
      </w:r>
    </w:p>
    <w:p w:rsidR="003E3C88" w:rsidRPr="00C15D31" w:rsidRDefault="003E3C88" w:rsidP="00C15D31">
      <w:pPr>
        <w:pStyle w:val="ECHRPara"/>
        <w:rPr>
          <w:rFonts w:eastAsia="Times New Roman"/>
          <w:lang w:val="fr-FR"/>
        </w:rPr>
      </w:pPr>
      <w:r w:rsidRPr="00C15D31">
        <w:rPr>
          <w:rFonts w:eastAsia="Times New Roman"/>
          <w:lang w:val="fr-FR"/>
        </w:rPr>
        <w:lastRenderedPageBreak/>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20</w:t>
      </w:r>
      <w:r w:rsidRPr="00C15D31">
        <w:rPr>
          <w:rFonts w:eastAsia="Times New Roman"/>
          <w:lang w:val="fr-FR"/>
        </w:rPr>
        <w:fldChar w:fldCharType="end"/>
      </w:r>
      <w:r w:rsidRPr="00C15D31">
        <w:rPr>
          <w:rFonts w:eastAsia="Times New Roman"/>
          <w:lang w:val="fr-FR"/>
        </w:rPr>
        <w:t xml:space="preserve">.  Entre le 11 mars et le 20 juillet 2012, le requérant a rencontré ses enfants </w:t>
      </w:r>
      <w:r w:rsidR="00B20D03" w:rsidRPr="00C15D31">
        <w:rPr>
          <w:rFonts w:eastAsia="Times New Roman"/>
          <w:lang w:val="fr-FR"/>
        </w:rPr>
        <w:t>douze</w:t>
      </w:r>
      <w:r w:rsidRPr="00C15D31">
        <w:rPr>
          <w:rFonts w:eastAsia="Times New Roman"/>
          <w:lang w:val="fr-FR"/>
        </w:rPr>
        <w:t xml:space="preserve"> fois, toujours en présence des assistants sociaux.</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21</w:t>
      </w:r>
      <w:r w:rsidRPr="00C15D31">
        <w:rPr>
          <w:rFonts w:eastAsia="Times New Roman"/>
          <w:lang w:val="fr-FR"/>
        </w:rPr>
        <w:fldChar w:fldCharType="end"/>
      </w:r>
      <w:r w:rsidRPr="00C15D31">
        <w:rPr>
          <w:rFonts w:eastAsia="Times New Roman"/>
          <w:lang w:val="fr-FR"/>
        </w:rPr>
        <w:t xml:space="preserve">.  Le 30 juillet 2012, les services sociaux déposèrent </w:t>
      </w:r>
      <w:r w:rsidR="00256542" w:rsidRPr="00C15D31">
        <w:rPr>
          <w:rFonts w:eastAsia="Times New Roman"/>
          <w:lang w:val="fr-FR"/>
        </w:rPr>
        <w:t xml:space="preserve">au greffe du tribunal </w:t>
      </w:r>
      <w:r w:rsidRPr="00C15D31">
        <w:rPr>
          <w:rFonts w:eastAsia="Times New Roman"/>
          <w:lang w:val="fr-FR"/>
        </w:rPr>
        <w:t>le rapport concernant le</w:t>
      </w:r>
      <w:r w:rsidR="00632CEB" w:rsidRPr="00C15D31">
        <w:rPr>
          <w:rFonts w:eastAsia="Times New Roman"/>
          <w:lang w:val="fr-FR"/>
        </w:rPr>
        <w:t xml:space="preserve"> </w:t>
      </w:r>
      <w:r w:rsidRPr="00C15D31">
        <w:rPr>
          <w:rFonts w:eastAsia="Times New Roman"/>
          <w:lang w:val="fr-FR"/>
        </w:rPr>
        <w:t xml:space="preserve">déroulement des rencontres. Il ressort du rapport que les enfants étaient dans une situation de stress, que la mère était </w:t>
      </w:r>
      <w:r w:rsidR="00B20D03" w:rsidRPr="00C15D31">
        <w:rPr>
          <w:rFonts w:eastAsia="Times New Roman"/>
          <w:lang w:val="fr-FR"/>
        </w:rPr>
        <w:t xml:space="preserve">un </w:t>
      </w:r>
      <w:r w:rsidRPr="00C15D31">
        <w:rPr>
          <w:rFonts w:eastAsia="Times New Roman"/>
          <w:lang w:val="fr-FR"/>
        </w:rPr>
        <w:t>obstacle au rétablissement des rapports avec le père et que ce dernier avait des difficultés à gérer le comportement des enfants. Les services sociaux suggérèrent une psychothérapie pour les enfants.</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22</w:t>
      </w:r>
      <w:r w:rsidRPr="00C15D31">
        <w:rPr>
          <w:rFonts w:eastAsia="Times New Roman"/>
          <w:lang w:val="fr-FR"/>
        </w:rPr>
        <w:fldChar w:fldCharType="end"/>
      </w:r>
      <w:r w:rsidRPr="00C15D31">
        <w:rPr>
          <w:rFonts w:eastAsia="Times New Roman"/>
          <w:lang w:val="fr-FR"/>
        </w:rPr>
        <w:t xml:space="preserve">.  En octobre 2012, le parquet demanda au juge </w:t>
      </w:r>
      <w:r w:rsidR="00555E96" w:rsidRPr="00C15D31">
        <w:rPr>
          <w:rFonts w:eastAsia="Times New Roman"/>
          <w:lang w:val="fr-FR"/>
        </w:rPr>
        <w:t>d</w:t>
      </w:r>
      <w:r w:rsidRPr="00C15D31">
        <w:rPr>
          <w:rFonts w:eastAsia="Times New Roman"/>
          <w:lang w:val="fr-FR"/>
        </w:rPr>
        <w:t>es investigations préliminaires</w:t>
      </w:r>
      <w:r w:rsidR="00B20D03" w:rsidRPr="00C15D31">
        <w:rPr>
          <w:rFonts w:eastAsia="Times New Roman"/>
          <w:lang w:val="fr-FR"/>
        </w:rPr>
        <w:t xml:space="preserve"> (</w:t>
      </w:r>
      <w:r w:rsidR="00555E96" w:rsidRPr="00C15D31">
        <w:rPr>
          <w:rFonts w:eastAsia="Times New Roman"/>
          <w:lang w:val="fr-FR"/>
        </w:rPr>
        <w:t xml:space="preserve">« le </w:t>
      </w:r>
      <w:r w:rsidR="00B20D03" w:rsidRPr="00C15D31">
        <w:rPr>
          <w:rFonts w:eastAsia="Times New Roman"/>
          <w:lang w:val="fr-FR"/>
        </w:rPr>
        <w:t>GIP</w:t>
      </w:r>
      <w:r w:rsidR="00555E96" w:rsidRPr="00C15D31">
        <w:rPr>
          <w:rFonts w:eastAsia="Times New Roman"/>
          <w:lang w:val="fr-FR"/>
        </w:rPr>
        <w:t> »</w:t>
      </w:r>
      <w:r w:rsidR="00B20D03" w:rsidRPr="00C15D31">
        <w:rPr>
          <w:rFonts w:eastAsia="Times New Roman"/>
          <w:lang w:val="fr-FR"/>
        </w:rPr>
        <w:t>)</w:t>
      </w:r>
      <w:r w:rsidRPr="00C15D31">
        <w:rPr>
          <w:rFonts w:eastAsia="Times New Roman"/>
          <w:lang w:val="fr-FR"/>
        </w:rPr>
        <w:t xml:space="preserve"> le classement des deux plaintes déposées à l</w:t>
      </w:r>
      <w:r w:rsidR="00C15D31" w:rsidRPr="00C15D31">
        <w:rPr>
          <w:rFonts w:eastAsia="Times New Roman"/>
          <w:lang w:val="fr-FR"/>
        </w:rPr>
        <w:t>’</w:t>
      </w:r>
      <w:r w:rsidRPr="00C15D31">
        <w:rPr>
          <w:rFonts w:eastAsia="Times New Roman"/>
          <w:lang w:val="fr-FR"/>
        </w:rPr>
        <w:t>encontre du requérant.</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23</w:t>
      </w:r>
      <w:r w:rsidRPr="00C15D31">
        <w:rPr>
          <w:rFonts w:eastAsia="Times New Roman"/>
          <w:lang w:val="fr-FR"/>
        </w:rPr>
        <w:fldChar w:fldCharType="end"/>
      </w:r>
      <w:r w:rsidRPr="00C15D31">
        <w:rPr>
          <w:rFonts w:eastAsia="Times New Roman"/>
          <w:lang w:val="fr-FR"/>
        </w:rPr>
        <w:t>.  Entre le 20 juillet 2012 et janvier 2013, le requérant n</w:t>
      </w:r>
      <w:r w:rsidR="00C15D31" w:rsidRPr="00C15D31">
        <w:rPr>
          <w:rFonts w:eastAsia="Times New Roman"/>
          <w:lang w:val="fr-FR"/>
        </w:rPr>
        <w:t>’</w:t>
      </w:r>
      <w:r w:rsidRPr="00C15D31">
        <w:rPr>
          <w:rFonts w:eastAsia="Times New Roman"/>
          <w:lang w:val="fr-FR"/>
        </w:rPr>
        <w:t xml:space="preserve">a jamais rencontré ses enfants. Il ressort du dossier que les rencontres </w:t>
      </w:r>
      <w:r w:rsidR="00B20D03" w:rsidRPr="00C15D31">
        <w:rPr>
          <w:rFonts w:eastAsia="Times New Roman"/>
          <w:lang w:val="fr-FR"/>
        </w:rPr>
        <w:t>n</w:t>
      </w:r>
      <w:r w:rsidR="00C15D31" w:rsidRPr="00C15D31">
        <w:rPr>
          <w:rFonts w:eastAsia="Times New Roman"/>
          <w:lang w:val="fr-FR"/>
        </w:rPr>
        <w:t>’</w:t>
      </w:r>
      <w:r w:rsidR="00B20D03" w:rsidRPr="00C15D31">
        <w:rPr>
          <w:rFonts w:eastAsia="Times New Roman"/>
          <w:lang w:val="fr-FR"/>
        </w:rPr>
        <w:t>ont pas été</w:t>
      </w:r>
      <w:r w:rsidRPr="00C15D31">
        <w:rPr>
          <w:rFonts w:eastAsia="Times New Roman"/>
          <w:lang w:val="fr-FR"/>
        </w:rPr>
        <w:t xml:space="preserve"> réalisées </w:t>
      </w:r>
      <w:r w:rsidR="00B20D03" w:rsidRPr="00C15D31">
        <w:rPr>
          <w:rFonts w:eastAsia="Times New Roman"/>
          <w:lang w:val="fr-FR"/>
        </w:rPr>
        <w:t>en raison</w:t>
      </w:r>
      <w:r w:rsidRPr="00C15D31">
        <w:rPr>
          <w:rFonts w:eastAsia="Times New Roman"/>
          <w:lang w:val="fr-FR"/>
        </w:rPr>
        <w:t xml:space="preserve"> du refus des enfants </w:t>
      </w:r>
      <w:r w:rsidR="00B20D03" w:rsidRPr="00C15D31">
        <w:rPr>
          <w:rFonts w:eastAsia="Times New Roman"/>
          <w:lang w:val="fr-FR"/>
        </w:rPr>
        <w:t>et</w:t>
      </w:r>
      <w:r w:rsidRPr="00C15D31">
        <w:rPr>
          <w:rFonts w:eastAsia="Times New Roman"/>
          <w:lang w:val="fr-FR"/>
        </w:rPr>
        <w:t xml:space="preserve"> du manque de coopération de C.L.M.</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24</w:t>
      </w:r>
      <w:r w:rsidRPr="00C15D31">
        <w:rPr>
          <w:rFonts w:eastAsia="Times New Roman"/>
          <w:lang w:val="fr-FR"/>
        </w:rPr>
        <w:fldChar w:fldCharType="end"/>
      </w:r>
      <w:r w:rsidRPr="00C15D31">
        <w:rPr>
          <w:rFonts w:eastAsia="Times New Roman"/>
          <w:lang w:val="fr-FR"/>
        </w:rPr>
        <w:t>.  À une date non précisée, le requérant porta plainte contre son ex-compagne pour attouchements sexuels sur les enfants.</w:t>
      </w:r>
    </w:p>
    <w:bookmarkStart w:id="6" w:name="paragraphe21"/>
    <w:bookmarkStart w:id="7" w:name="paragraphe25"/>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25</w:t>
      </w:r>
      <w:r w:rsidRPr="00C15D31">
        <w:rPr>
          <w:rFonts w:eastAsia="Times New Roman"/>
          <w:lang w:val="fr-FR"/>
        </w:rPr>
        <w:fldChar w:fldCharType="end"/>
      </w:r>
      <w:bookmarkEnd w:id="6"/>
      <w:bookmarkEnd w:id="7"/>
      <w:r w:rsidRPr="00C15D31">
        <w:rPr>
          <w:rFonts w:eastAsia="Times New Roman"/>
          <w:lang w:val="fr-FR"/>
        </w:rPr>
        <w:t xml:space="preserve">.  Par une décision du 12 décembre 2012, le tribunal </w:t>
      </w:r>
      <w:r w:rsidR="00DC6017" w:rsidRPr="00C15D31">
        <w:rPr>
          <w:rFonts w:eastAsia="Times New Roman"/>
          <w:lang w:val="fr-FR"/>
        </w:rPr>
        <w:t xml:space="preserve">pour enfants </w:t>
      </w:r>
      <w:r w:rsidR="00B20D03" w:rsidRPr="00C15D31">
        <w:rPr>
          <w:rFonts w:eastAsia="Times New Roman"/>
          <w:lang w:val="fr-FR"/>
        </w:rPr>
        <w:t xml:space="preserve">estima </w:t>
      </w:r>
      <w:r w:rsidRPr="00C15D31">
        <w:rPr>
          <w:rFonts w:eastAsia="Times New Roman"/>
          <w:lang w:val="fr-FR"/>
        </w:rPr>
        <w:t xml:space="preserve">que des mesures </w:t>
      </w:r>
      <w:r w:rsidR="00B20D03" w:rsidRPr="00C15D31">
        <w:rPr>
          <w:rFonts w:eastAsia="Times New Roman"/>
          <w:lang w:val="fr-FR"/>
        </w:rPr>
        <w:t>de nature à permettre d</w:t>
      </w:r>
      <w:r w:rsidR="00C15D31" w:rsidRPr="00C15D31">
        <w:rPr>
          <w:rFonts w:eastAsia="Times New Roman"/>
          <w:lang w:val="fr-FR"/>
        </w:rPr>
        <w:t>’</w:t>
      </w:r>
      <w:r w:rsidRPr="00C15D31">
        <w:rPr>
          <w:rFonts w:eastAsia="Times New Roman"/>
          <w:lang w:val="fr-FR"/>
        </w:rPr>
        <w:t xml:space="preserve">établir </w:t>
      </w:r>
      <w:r w:rsidR="00B20D03" w:rsidRPr="00C15D31">
        <w:rPr>
          <w:rFonts w:eastAsia="Times New Roman"/>
          <w:lang w:val="fr-FR"/>
        </w:rPr>
        <w:t>la relation existant</w:t>
      </w:r>
      <w:r w:rsidRPr="00C15D31">
        <w:rPr>
          <w:rFonts w:eastAsia="Times New Roman"/>
          <w:lang w:val="fr-FR"/>
        </w:rPr>
        <w:t xml:space="preserve"> entre les enfants et </w:t>
      </w:r>
      <w:r w:rsidR="00B13FA8" w:rsidRPr="00C15D31">
        <w:rPr>
          <w:rFonts w:eastAsia="Times New Roman"/>
          <w:lang w:val="fr-FR"/>
        </w:rPr>
        <w:t>leur père étaient nécessaires. Il</w:t>
      </w:r>
      <w:r w:rsidRPr="00C15D31">
        <w:rPr>
          <w:rFonts w:eastAsia="Times New Roman"/>
          <w:lang w:val="fr-FR"/>
        </w:rPr>
        <w:t xml:space="preserve"> </w:t>
      </w:r>
      <w:r w:rsidR="00B20D03" w:rsidRPr="00C15D31">
        <w:rPr>
          <w:rFonts w:eastAsia="Times New Roman"/>
          <w:lang w:val="fr-FR"/>
        </w:rPr>
        <w:t xml:space="preserve">indiqua </w:t>
      </w:r>
      <w:r w:rsidRPr="00C15D31">
        <w:rPr>
          <w:rFonts w:eastAsia="Times New Roman"/>
          <w:lang w:val="fr-FR"/>
        </w:rPr>
        <w:t xml:space="preserve">que, bien que le maintien du placement des enfants au domicile de leur mère </w:t>
      </w:r>
      <w:r w:rsidR="003D7CDE" w:rsidRPr="00C15D31">
        <w:rPr>
          <w:rFonts w:eastAsia="Times New Roman"/>
          <w:lang w:val="fr-FR"/>
        </w:rPr>
        <w:t>ne fût</w:t>
      </w:r>
      <w:r w:rsidRPr="00C15D31">
        <w:rPr>
          <w:rFonts w:eastAsia="Times New Roman"/>
          <w:lang w:val="fr-FR"/>
        </w:rPr>
        <w:t xml:space="preserve"> pas souhaitable en raison du dénigrement du père par la mère, l</w:t>
      </w:r>
      <w:r w:rsidR="00555E96" w:rsidRPr="00C15D31">
        <w:rPr>
          <w:rFonts w:eastAsia="Times New Roman"/>
          <w:lang w:val="fr-FR"/>
        </w:rPr>
        <w:t xml:space="preserve">eur </w:t>
      </w:r>
      <w:r w:rsidRPr="00C15D31">
        <w:rPr>
          <w:rFonts w:eastAsia="Times New Roman"/>
          <w:lang w:val="fr-FR"/>
        </w:rPr>
        <w:t xml:space="preserve">éloignement de la mère aurait </w:t>
      </w:r>
      <w:r w:rsidR="00555E96" w:rsidRPr="00C15D31">
        <w:rPr>
          <w:rFonts w:eastAsia="Times New Roman"/>
          <w:lang w:val="fr-FR"/>
        </w:rPr>
        <w:t xml:space="preserve">constitué </w:t>
      </w:r>
      <w:r w:rsidRPr="00C15D31">
        <w:rPr>
          <w:rFonts w:eastAsia="Times New Roman"/>
          <w:lang w:val="fr-FR"/>
        </w:rPr>
        <w:t xml:space="preserve">une mesure trop dure pour les enfants. Pour ces motifs, </w:t>
      </w:r>
      <w:r w:rsidR="00ED3A61" w:rsidRPr="00C15D31">
        <w:rPr>
          <w:rFonts w:eastAsia="Times New Roman"/>
          <w:lang w:val="fr-FR"/>
        </w:rPr>
        <w:t>il</w:t>
      </w:r>
      <w:r w:rsidR="003D7CDE" w:rsidRPr="00C15D31">
        <w:rPr>
          <w:rFonts w:eastAsia="Times New Roman"/>
          <w:lang w:val="fr-FR"/>
        </w:rPr>
        <w:t xml:space="preserve"> </w:t>
      </w:r>
      <w:r w:rsidRPr="00C15D31">
        <w:rPr>
          <w:rFonts w:eastAsia="Times New Roman"/>
          <w:lang w:val="fr-FR"/>
        </w:rPr>
        <w:t>maint</w:t>
      </w:r>
      <w:r w:rsidR="00555E96" w:rsidRPr="00C15D31">
        <w:rPr>
          <w:rFonts w:eastAsia="Times New Roman"/>
          <w:lang w:val="fr-FR"/>
        </w:rPr>
        <w:t>int le</w:t>
      </w:r>
      <w:r w:rsidRPr="00C15D31">
        <w:rPr>
          <w:rFonts w:eastAsia="Times New Roman"/>
          <w:lang w:val="fr-FR"/>
        </w:rPr>
        <w:t xml:space="preserve"> placement des enfants chez leur mère, ordonna à cette dernière </w:t>
      </w:r>
      <w:r w:rsidR="00555E96" w:rsidRPr="00C15D31">
        <w:rPr>
          <w:rFonts w:eastAsia="Times New Roman"/>
          <w:lang w:val="fr-FR"/>
        </w:rPr>
        <w:t>d</w:t>
      </w:r>
      <w:r w:rsidR="00C15D31" w:rsidRPr="00C15D31">
        <w:rPr>
          <w:rFonts w:eastAsia="Times New Roman"/>
          <w:lang w:val="fr-FR"/>
        </w:rPr>
        <w:t>’</w:t>
      </w:r>
      <w:r w:rsidRPr="00C15D31">
        <w:rPr>
          <w:rFonts w:eastAsia="Times New Roman"/>
          <w:lang w:val="fr-FR"/>
        </w:rPr>
        <w:t>exécut</w:t>
      </w:r>
      <w:r w:rsidR="00555E96" w:rsidRPr="00C15D31">
        <w:rPr>
          <w:rFonts w:eastAsia="Times New Roman"/>
          <w:lang w:val="fr-FR"/>
        </w:rPr>
        <w:t>er les</w:t>
      </w:r>
      <w:r w:rsidRPr="00C15D31">
        <w:rPr>
          <w:rFonts w:eastAsia="Times New Roman"/>
          <w:lang w:val="fr-FR"/>
        </w:rPr>
        <w:t xml:space="preserve"> décisions du tribunal et celles des services sociaux</w:t>
      </w:r>
      <w:r w:rsidR="00ED3A61" w:rsidRPr="00C15D31">
        <w:rPr>
          <w:rFonts w:eastAsia="Times New Roman"/>
          <w:lang w:val="fr-FR"/>
        </w:rPr>
        <w:t>,</w:t>
      </w:r>
      <w:r w:rsidRPr="00C15D31">
        <w:rPr>
          <w:rFonts w:eastAsia="Times New Roman"/>
          <w:lang w:val="fr-FR"/>
        </w:rPr>
        <w:t xml:space="preserve"> et autorisa les rencontres</w:t>
      </w:r>
      <w:r w:rsidR="00ED3A61" w:rsidRPr="00C15D31">
        <w:rPr>
          <w:rFonts w:eastAsia="Times New Roman"/>
          <w:lang w:val="fr-FR"/>
        </w:rPr>
        <w:t>, en présence des assistants sociaux,</w:t>
      </w:r>
      <w:r w:rsidRPr="00C15D31">
        <w:rPr>
          <w:rFonts w:eastAsia="Times New Roman"/>
          <w:lang w:val="fr-FR"/>
        </w:rPr>
        <w:t xml:space="preserve"> entre le père et les enfants. Le tribunal ordonna enfin que les rencontres </w:t>
      </w:r>
      <w:r w:rsidR="00ED3A61" w:rsidRPr="00C15D31">
        <w:rPr>
          <w:rFonts w:eastAsia="Times New Roman"/>
          <w:lang w:val="fr-FR"/>
        </w:rPr>
        <w:t>eussent lieu</w:t>
      </w:r>
      <w:r w:rsidRPr="00C15D31">
        <w:rPr>
          <w:rFonts w:eastAsia="Times New Roman"/>
          <w:lang w:val="fr-FR"/>
        </w:rPr>
        <w:t xml:space="preserve"> </w:t>
      </w:r>
      <w:r w:rsidR="00ED3A61" w:rsidRPr="00C15D31">
        <w:rPr>
          <w:rFonts w:eastAsia="Times New Roman"/>
          <w:lang w:val="fr-FR"/>
        </w:rPr>
        <w:t>avec ou sans l</w:t>
      </w:r>
      <w:r w:rsidR="00C15D31" w:rsidRPr="00C15D31">
        <w:rPr>
          <w:rFonts w:eastAsia="Times New Roman"/>
          <w:lang w:val="fr-FR"/>
        </w:rPr>
        <w:t>’</w:t>
      </w:r>
      <w:r w:rsidR="00ED3A61" w:rsidRPr="00C15D31">
        <w:rPr>
          <w:rFonts w:eastAsia="Times New Roman"/>
          <w:lang w:val="fr-FR"/>
        </w:rPr>
        <w:t>approbation</w:t>
      </w:r>
      <w:r w:rsidRPr="00C15D31">
        <w:rPr>
          <w:rFonts w:eastAsia="Times New Roman"/>
          <w:lang w:val="fr-FR"/>
        </w:rPr>
        <w:t xml:space="preserve"> des enfants, </w:t>
      </w:r>
      <w:r w:rsidR="00ED3A61" w:rsidRPr="00C15D31">
        <w:rPr>
          <w:rFonts w:eastAsia="Times New Roman"/>
          <w:lang w:val="fr-FR"/>
        </w:rPr>
        <w:t xml:space="preserve">estimant que </w:t>
      </w:r>
      <w:r w:rsidRPr="00C15D31">
        <w:rPr>
          <w:rFonts w:eastAsia="Times New Roman"/>
          <w:lang w:val="fr-FR"/>
        </w:rPr>
        <w:t>ces derniers pouva</w:t>
      </w:r>
      <w:r w:rsidR="00ED3A61" w:rsidRPr="00C15D31">
        <w:rPr>
          <w:rFonts w:eastAsia="Times New Roman"/>
          <w:lang w:val="fr-FR"/>
        </w:rPr>
        <w:t>ie</w:t>
      </w:r>
      <w:r w:rsidRPr="00C15D31">
        <w:rPr>
          <w:rFonts w:eastAsia="Times New Roman"/>
          <w:lang w:val="fr-FR"/>
        </w:rPr>
        <w:t>nt être conditionnés par le comportement de la mère.</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26</w:t>
      </w:r>
      <w:r w:rsidRPr="00C15D31">
        <w:rPr>
          <w:rFonts w:eastAsia="Times New Roman"/>
          <w:lang w:val="fr-FR"/>
        </w:rPr>
        <w:fldChar w:fldCharType="end"/>
      </w:r>
      <w:r w:rsidRPr="00C15D31">
        <w:rPr>
          <w:rFonts w:eastAsia="Times New Roman"/>
          <w:lang w:val="fr-FR"/>
        </w:rPr>
        <w:t xml:space="preserve">.  Le requérant affirme avoir rencontré ses enfants </w:t>
      </w:r>
      <w:r w:rsidR="00ED3A61" w:rsidRPr="00C15D31">
        <w:rPr>
          <w:rFonts w:eastAsia="Times New Roman"/>
          <w:lang w:val="fr-FR"/>
        </w:rPr>
        <w:t>quatre</w:t>
      </w:r>
      <w:r w:rsidRPr="00C15D31">
        <w:rPr>
          <w:rFonts w:eastAsia="Times New Roman"/>
          <w:lang w:val="fr-FR"/>
        </w:rPr>
        <w:t xml:space="preserve"> ou </w:t>
      </w:r>
      <w:r w:rsidR="00ED3A61" w:rsidRPr="00C15D31">
        <w:rPr>
          <w:rFonts w:eastAsia="Times New Roman"/>
          <w:lang w:val="fr-FR"/>
        </w:rPr>
        <w:t>cinq</w:t>
      </w:r>
      <w:r w:rsidRPr="00C15D31">
        <w:rPr>
          <w:rFonts w:eastAsia="Times New Roman"/>
          <w:lang w:val="fr-FR"/>
        </w:rPr>
        <w:t xml:space="preserve"> fois entre janvier et mars 2013.</w:t>
      </w:r>
    </w:p>
    <w:p w:rsidR="003E3C88" w:rsidRPr="00C15D31" w:rsidRDefault="003E3C88"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27</w:t>
      </w:r>
      <w:r w:rsidRPr="00C15D31">
        <w:rPr>
          <w:rFonts w:eastAsia="Times New Roman"/>
          <w:lang w:val="fr-FR"/>
        </w:rPr>
        <w:fldChar w:fldCharType="end"/>
      </w:r>
      <w:r w:rsidRPr="00C15D31">
        <w:rPr>
          <w:rFonts w:eastAsia="Times New Roman"/>
          <w:lang w:val="fr-FR"/>
        </w:rPr>
        <w:t>.  </w:t>
      </w:r>
      <w:r w:rsidR="00ED3A61" w:rsidRPr="00C15D31">
        <w:rPr>
          <w:rFonts w:eastAsia="Times New Roman"/>
          <w:lang w:val="fr-FR"/>
        </w:rPr>
        <w:t>À la s</w:t>
      </w:r>
      <w:r w:rsidRPr="00C15D31">
        <w:rPr>
          <w:rFonts w:eastAsia="Times New Roman"/>
          <w:lang w:val="fr-FR"/>
        </w:rPr>
        <w:t xml:space="preserve">uite </w:t>
      </w:r>
      <w:r w:rsidR="00ED3A61" w:rsidRPr="00C15D31">
        <w:rPr>
          <w:rFonts w:eastAsia="Times New Roman"/>
          <w:lang w:val="fr-FR"/>
        </w:rPr>
        <w:t>de</w:t>
      </w:r>
      <w:r w:rsidRPr="00C15D31">
        <w:rPr>
          <w:rFonts w:eastAsia="Times New Roman"/>
          <w:lang w:val="fr-FR"/>
        </w:rPr>
        <w:t xml:space="preserve"> la demande du parquet </w:t>
      </w:r>
      <w:r w:rsidR="00555E96" w:rsidRPr="00C15D31">
        <w:rPr>
          <w:rFonts w:eastAsia="Times New Roman"/>
          <w:lang w:val="fr-FR"/>
        </w:rPr>
        <w:t xml:space="preserve">visant au </w:t>
      </w:r>
      <w:r w:rsidRPr="00C15D31">
        <w:rPr>
          <w:rFonts w:eastAsia="Times New Roman"/>
          <w:lang w:val="fr-FR"/>
        </w:rPr>
        <w:t>classe</w:t>
      </w:r>
      <w:r w:rsidR="00555E96" w:rsidRPr="00C15D31">
        <w:rPr>
          <w:rFonts w:eastAsia="Times New Roman"/>
          <w:lang w:val="fr-FR"/>
        </w:rPr>
        <w:t>ment de</w:t>
      </w:r>
      <w:r w:rsidRPr="00C15D31">
        <w:rPr>
          <w:rFonts w:eastAsia="Times New Roman"/>
          <w:lang w:val="fr-FR"/>
        </w:rPr>
        <w:t xml:space="preserve"> la plainte pour attouchem</w:t>
      </w:r>
      <w:r w:rsidR="00B65EF6" w:rsidRPr="00C15D31">
        <w:rPr>
          <w:rFonts w:eastAsia="Times New Roman"/>
          <w:lang w:val="fr-FR"/>
        </w:rPr>
        <w:t xml:space="preserve">ents sexuels, le 19 avril 2013 le </w:t>
      </w:r>
      <w:r w:rsidRPr="00C15D31">
        <w:rPr>
          <w:rFonts w:eastAsia="Times New Roman"/>
          <w:lang w:val="fr-FR"/>
        </w:rPr>
        <w:t>GIP demanda au parquet de poursuivre l</w:t>
      </w:r>
      <w:r w:rsidR="00C15D31" w:rsidRPr="00C15D31">
        <w:rPr>
          <w:rFonts w:eastAsia="Times New Roman"/>
          <w:lang w:val="fr-FR"/>
        </w:rPr>
        <w:t>’</w:t>
      </w:r>
      <w:r w:rsidRPr="00C15D31">
        <w:rPr>
          <w:rFonts w:eastAsia="Times New Roman"/>
          <w:lang w:val="fr-FR"/>
        </w:rPr>
        <w:t>enquête et de formuler le chef d</w:t>
      </w:r>
      <w:r w:rsidR="00C15D31" w:rsidRPr="00C15D31">
        <w:rPr>
          <w:rFonts w:eastAsia="Times New Roman"/>
          <w:lang w:val="fr-FR"/>
        </w:rPr>
        <w:t>’</w:t>
      </w:r>
      <w:r w:rsidRPr="00C15D31">
        <w:rPr>
          <w:rFonts w:eastAsia="Times New Roman"/>
          <w:lang w:val="fr-FR"/>
        </w:rPr>
        <w:t>accusation à l</w:t>
      </w:r>
      <w:r w:rsidR="00C15D31" w:rsidRPr="00C15D31">
        <w:rPr>
          <w:rFonts w:eastAsia="Times New Roman"/>
          <w:lang w:val="fr-FR"/>
        </w:rPr>
        <w:t>’</w:t>
      </w:r>
      <w:r w:rsidRPr="00C15D31">
        <w:rPr>
          <w:rFonts w:eastAsia="Times New Roman"/>
          <w:lang w:val="fr-FR"/>
        </w:rPr>
        <w:t>encontre du requérant pour attouchements sexuels.</w:t>
      </w:r>
    </w:p>
    <w:p w:rsidR="0018236F" w:rsidRPr="00C15D31" w:rsidRDefault="0018236F" w:rsidP="00C15D31">
      <w:pPr>
        <w:pStyle w:val="ECHRPara"/>
        <w:rPr>
          <w:rFonts w:eastAsia="Times New Roman"/>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28</w:t>
      </w:r>
      <w:r w:rsidRPr="00C15D31">
        <w:rPr>
          <w:rFonts w:eastAsia="Times New Roman"/>
          <w:lang w:val="fr-FR"/>
        </w:rPr>
        <w:fldChar w:fldCharType="end"/>
      </w:r>
      <w:r w:rsidR="00B774B3" w:rsidRPr="00C15D31">
        <w:rPr>
          <w:rFonts w:eastAsia="Times New Roman"/>
          <w:lang w:val="fr-FR"/>
        </w:rPr>
        <w:t>.  </w:t>
      </w:r>
      <w:r w:rsidRPr="00C15D31">
        <w:rPr>
          <w:rFonts w:eastAsia="Times New Roman"/>
          <w:lang w:val="fr-FR"/>
        </w:rPr>
        <w:t xml:space="preserve">Le 29 mai 2013, le requérant fut renvoyé devant le </w:t>
      </w:r>
      <w:r w:rsidR="00072B96" w:rsidRPr="00C15D31">
        <w:rPr>
          <w:rFonts w:eastAsia="Times New Roman"/>
          <w:lang w:val="fr-FR"/>
        </w:rPr>
        <w:t>juge</w:t>
      </w:r>
      <w:r w:rsidR="003D7CDE" w:rsidRPr="00C15D31">
        <w:rPr>
          <w:rFonts w:eastAsia="Times New Roman"/>
          <w:lang w:val="fr-FR"/>
        </w:rPr>
        <w:t xml:space="preserve"> </w:t>
      </w:r>
      <w:r w:rsidR="00555E96" w:rsidRPr="00C15D31">
        <w:rPr>
          <w:rFonts w:eastAsia="Times New Roman"/>
          <w:lang w:val="fr-FR"/>
        </w:rPr>
        <w:t xml:space="preserve">de </w:t>
      </w:r>
      <w:r w:rsidR="003D7CDE" w:rsidRPr="00C15D31">
        <w:rPr>
          <w:rFonts w:eastAsia="Times New Roman"/>
          <w:lang w:val="fr-FR"/>
        </w:rPr>
        <w:t>l</w:t>
      </w:r>
      <w:r w:rsidR="00C15D31" w:rsidRPr="00C15D31">
        <w:rPr>
          <w:rFonts w:eastAsia="Times New Roman"/>
          <w:lang w:val="fr-FR"/>
        </w:rPr>
        <w:t>’</w:t>
      </w:r>
      <w:r w:rsidR="003D7CDE" w:rsidRPr="00C15D31">
        <w:rPr>
          <w:rFonts w:eastAsia="Times New Roman"/>
          <w:lang w:val="fr-FR"/>
        </w:rPr>
        <w:t>audience préliminaire</w:t>
      </w:r>
      <w:r w:rsidR="00ED3A61" w:rsidRPr="00C15D31">
        <w:rPr>
          <w:rFonts w:eastAsia="Times New Roman"/>
          <w:lang w:val="fr-FR"/>
        </w:rPr>
        <w:t xml:space="preserve"> (</w:t>
      </w:r>
      <w:r w:rsidR="00555E96" w:rsidRPr="00C15D31">
        <w:rPr>
          <w:rFonts w:eastAsia="Times New Roman"/>
          <w:lang w:val="fr-FR"/>
        </w:rPr>
        <w:t xml:space="preserve">« le </w:t>
      </w:r>
      <w:r w:rsidR="00ED3A61" w:rsidRPr="00C15D31">
        <w:rPr>
          <w:rFonts w:eastAsia="Times New Roman"/>
          <w:lang w:val="fr-FR"/>
        </w:rPr>
        <w:t>GUP</w:t>
      </w:r>
      <w:r w:rsidR="00555E96" w:rsidRPr="00C15D31">
        <w:rPr>
          <w:rFonts w:eastAsia="Times New Roman"/>
          <w:lang w:val="fr-FR"/>
        </w:rPr>
        <w:t> »</w:t>
      </w:r>
      <w:r w:rsidR="00ED3A61" w:rsidRPr="00C15D31">
        <w:rPr>
          <w:rFonts w:eastAsia="Times New Roman"/>
          <w:lang w:val="fr-FR"/>
        </w:rPr>
        <w:t>)</w:t>
      </w:r>
      <w:r w:rsidR="00B13FA8" w:rsidRPr="00C15D31">
        <w:rPr>
          <w:rFonts w:eastAsia="Times New Roman"/>
          <w:lang w:val="fr-FR"/>
        </w:rPr>
        <w:t>.</w:t>
      </w:r>
    </w:p>
    <w:p w:rsidR="00701508" w:rsidRPr="00C15D31" w:rsidRDefault="00072B96"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29</w:t>
      </w:r>
      <w:r w:rsidRPr="00C15D31">
        <w:rPr>
          <w:lang w:val="fr-FR"/>
        </w:rPr>
        <w:fldChar w:fldCharType="end"/>
      </w:r>
      <w:r w:rsidRPr="00C15D31">
        <w:rPr>
          <w:lang w:val="fr-FR"/>
        </w:rPr>
        <w:t>.  </w:t>
      </w:r>
      <w:r w:rsidR="00701508" w:rsidRPr="00C15D31">
        <w:rPr>
          <w:lang w:val="fr-FR"/>
        </w:rPr>
        <w:t>Le 19 novembre 2013</w:t>
      </w:r>
      <w:r w:rsidR="00ED3A61" w:rsidRPr="00C15D31">
        <w:rPr>
          <w:lang w:val="fr-FR"/>
        </w:rPr>
        <w:t>,</w:t>
      </w:r>
      <w:r w:rsidR="00701508" w:rsidRPr="00C15D31">
        <w:rPr>
          <w:lang w:val="fr-FR"/>
        </w:rPr>
        <w:t xml:space="preserve"> le tribunal pour enfants charge</w:t>
      </w:r>
      <w:r w:rsidR="0043615E" w:rsidRPr="00C15D31">
        <w:rPr>
          <w:lang w:val="fr-FR"/>
        </w:rPr>
        <w:t>a</w:t>
      </w:r>
      <w:r w:rsidR="00701508" w:rsidRPr="00C15D31">
        <w:rPr>
          <w:lang w:val="fr-FR"/>
        </w:rPr>
        <w:t xml:space="preserve"> le tuteur d</w:t>
      </w:r>
      <w:r w:rsidR="00C15D31" w:rsidRPr="00C15D31">
        <w:rPr>
          <w:lang w:val="fr-FR"/>
        </w:rPr>
        <w:t>’</w:t>
      </w:r>
      <w:r w:rsidR="00701508" w:rsidRPr="00C15D31">
        <w:rPr>
          <w:lang w:val="fr-FR"/>
        </w:rPr>
        <w:t xml:space="preserve">organiser des rencontres entre le requérant et </w:t>
      </w:r>
      <w:r w:rsidR="0043615E" w:rsidRPr="00C15D31">
        <w:rPr>
          <w:lang w:val="fr-FR"/>
        </w:rPr>
        <w:t>les enfants</w:t>
      </w:r>
      <w:r w:rsidR="00ED3A61" w:rsidRPr="00C15D31">
        <w:rPr>
          <w:lang w:val="fr-FR"/>
        </w:rPr>
        <w:t xml:space="preserve"> en raison de la nécessité de renforcer leurs lien</w:t>
      </w:r>
      <w:r w:rsidR="00AC295C" w:rsidRPr="00C15D31">
        <w:rPr>
          <w:lang w:val="fr-FR"/>
        </w:rPr>
        <w:t>s</w:t>
      </w:r>
      <w:r w:rsidR="00701508" w:rsidRPr="00C15D31">
        <w:rPr>
          <w:lang w:val="fr-FR"/>
        </w:rPr>
        <w:t>.</w:t>
      </w:r>
    </w:p>
    <w:p w:rsidR="00701508" w:rsidRPr="00C15D31" w:rsidRDefault="00072B96" w:rsidP="00C15D31">
      <w:pPr>
        <w:pStyle w:val="ECHRPara"/>
        <w:rPr>
          <w:lang w:val="fr-FR"/>
        </w:rPr>
      </w:pPr>
      <w:r w:rsidRPr="00C15D31">
        <w:rPr>
          <w:rFonts w:ascii="Times New Roman" w:eastAsia="Times New Roman" w:hAnsi="Times New Roman" w:cs="Times New Roman"/>
          <w:szCs w:val="20"/>
          <w:lang w:val="fr-FR"/>
        </w:rPr>
        <w:fldChar w:fldCharType="begin"/>
      </w:r>
      <w:r w:rsidRPr="00C15D31">
        <w:rPr>
          <w:rFonts w:ascii="Times New Roman" w:eastAsia="Times New Roman" w:hAnsi="Times New Roman" w:cs="Times New Roman"/>
          <w:szCs w:val="20"/>
          <w:lang w:val="fr-FR"/>
        </w:rPr>
        <w:instrText xml:space="preserve"> SEQ level0 \*arabic </w:instrText>
      </w:r>
      <w:r w:rsidRPr="00C15D31">
        <w:rPr>
          <w:rFonts w:ascii="Times New Roman" w:eastAsia="Times New Roman" w:hAnsi="Times New Roman" w:cs="Times New Roman"/>
          <w:szCs w:val="20"/>
          <w:lang w:val="fr-FR"/>
        </w:rPr>
        <w:fldChar w:fldCharType="separate"/>
      </w:r>
      <w:r w:rsidR="00C15D31" w:rsidRPr="00C15D31">
        <w:rPr>
          <w:rFonts w:ascii="Times New Roman" w:eastAsia="Times New Roman" w:hAnsi="Times New Roman" w:cs="Times New Roman"/>
          <w:noProof/>
          <w:szCs w:val="20"/>
          <w:lang w:val="fr-FR"/>
        </w:rPr>
        <w:t>30</w:t>
      </w:r>
      <w:r w:rsidRPr="00C15D31">
        <w:rPr>
          <w:rFonts w:ascii="Times New Roman" w:eastAsia="Times New Roman" w:hAnsi="Times New Roman" w:cs="Times New Roman"/>
          <w:szCs w:val="20"/>
          <w:lang w:val="fr-FR"/>
        </w:rPr>
        <w:fldChar w:fldCharType="end"/>
      </w:r>
      <w:r w:rsidRPr="00C15D31">
        <w:rPr>
          <w:rFonts w:ascii="Times New Roman" w:eastAsia="Times New Roman" w:hAnsi="Times New Roman" w:cs="Times New Roman"/>
          <w:szCs w:val="20"/>
          <w:lang w:val="fr-FR"/>
        </w:rPr>
        <w:t>.  Le 30 janvier 2014 fut émis le décret de fixation de l</w:t>
      </w:r>
      <w:r w:rsidR="00C15D31" w:rsidRPr="00C15D31">
        <w:rPr>
          <w:rFonts w:ascii="Times New Roman" w:eastAsia="Times New Roman" w:hAnsi="Times New Roman" w:cs="Times New Roman"/>
          <w:szCs w:val="20"/>
          <w:lang w:val="fr-FR"/>
        </w:rPr>
        <w:t>’</w:t>
      </w:r>
      <w:r w:rsidRPr="00C15D31">
        <w:rPr>
          <w:rFonts w:ascii="Times New Roman" w:eastAsia="Times New Roman" w:hAnsi="Times New Roman" w:cs="Times New Roman"/>
          <w:szCs w:val="20"/>
          <w:lang w:val="fr-FR"/>
        </w:rPr>
        <w:t>audience préliminaire</w:t>
      </w:r>
      <w:r w:rsidR="00AC295C" w:rsidRPr="00C15D31">
        <w:rPr>
          <w:rFonts w:ascii="Times New Roman" w:eastAsia="Times New Roman" w:hAnsi="Times New Roman" w:cs="Times New Roman"/>
          <w:szCs w:val="20"/>
          <w:lang w:val="fr-FR"/>
        </w:rPr>
        <w:t>,</w:t>
      </w:r>
      <w:r w:rsidRPr="00C15D31">
        <w:rPr>
          <w:rFonts w:ascii="Times New Roman" w:eastAsia="Times New Roman" w:hAnsi="Times New Roman" w:cs="Times New Roman"/>
          <w:szCs w:val="20"/>
          <w:lang w:val="fr-FR"/>
        </w:rPr>
        <w:t xml:space="preserve"> qui devait se tenir le 17 mars 2014.</w:t>
      </w:r>
    </w:p>
    <w:p w:rsidR="00C91444" w:rsidRPr="00C15D31" w:rsidRDefault="00C91444"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31</w:t>
      </w:r>
      <w:r w:rsidRPr="00C15D31">
        <w:rPr>
          <w:lang w:val="fr-FR"/>
        </w:rPr>
        <w:fldChar w:fldCharType="end"/>
      </w:r>
      <w:r w:rsidRPr="00C15D31">
        <w:rPr>
          <w:lang w:val="fr-FR"/>
        </w:rPr>
        <w:t>.  Le</w:t>
      </w:r>
      <w:r w:rsidR="00632CEB" w:rsidRPr="00C15D31">
        <w:rPr>
          <w:lang w:val="fr-FR"/>
        </w:rPr>
        <w:t xml:space="preserve"> </w:t>
      </w:r>
      <w:r w:rsidR="00D90B56" w:rsidRPr="00C15D31">
        <w:rPr>
          <w:lang w:val="fr-FR"/>
        </w:rPr>
        <w:t xml:space="preserve">5 </w:t>
      </w:r>
      <w:r w:rsidRPr="00C15D31">
        <w:rPr>
          <w:lang w:val="fr-FR"/>
        </w:rPr>
        <w:t xml:space="preserve">mai 2014, le requérant fut </w:t>
      </w:r>
      <w:r w:rsidR="00184C16" w:rsidRPr="00C15D31">
        <w:rPr>
          <w:lang w:val="fr-FR"/>
        </w:rPr>
        <w:t>acquitté</w:t>
      </w:r>
      <w:r w:rsidRPr="00C15D31">
        <w:rPr>
          <w:lang w:val="fr-FR"/>
        </w:rPr>
        <w:t xml:space="preserve"> pour le </w:t>
      </w:r>
      <w:r w:rsidR="00AC295C" w:rsidRPr="00C15D31">
        <w:rPr>
          <w:lang w:val="fr-FR"/>
        </w:rPr>
        <w:t xml:space="preserve">chef </w:t>
      </w:r>
      <w:r w:rsidR="003D7CDE" w:rsidRPr="00C15D31">
        <w:rPr>
          <w:lang w:val="fr-FR"/>
        </w:rPr>
        <w:t>d</w:t>
      </w:r>
      <w:r w:rsidR="00C15D31" w:rsidRPr="00C15D31">
        <w:rPr>
          <w:lang w:val="fr-FR"/>
        </w:rPr>
        <w:t>’</w:t>
      </w:r>
      <w:r w:rsidR="003D7CDE" w:rsidRPr="00C15D31">
        <w:rPr>
          <w:lang w:val="fr-FR"/>
        </w:rPr>
        <w:t>attouchements sexuels</w:t>
      </w:r>
      <w:r w:rsidRPr="00C15D31">
        <w:rPr>
          <w:lang w:val="fr-FR"/>
        </w:rPr>
        <w:t>.</w:t>
      </w:r>
    </w:p>
    <w:bookmarkStart w:id="8" w:name="paragraphe32"/>
    <w:p w:rsidR="002A5D9F" w:rsidRPr="00C15D31" w:rsidRDefault="003E3C88" w:rsidP="00C15D31">
      <w:pPr>
        <w:pStyle w:val="ECHRPara"/>
        <w:rPr>
          <w:lang w:val="fr-FR"/>
        </w:rPr>
      </w:pPr>
      <w:r w:rsidRPr="00C15D31">
        <w:rPr>
          <w:lang w:val="fr-FR"/>
        </w:rPr>
        <w:lastRenderedPageBreak/>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32</w:t>
      </w:r>
      <w:r w:rsidRPr="00C15D31">
        <w:rPr>
          <w:lang w:val="fr-FR"/>
        </w:rPr>
        <w:fldChar w:fldCharType="end"/>
      </w:r>
      <w:bookmarkEnd w:id="8"/>
      <w:r w:rsidRPr="00C15D31">
        <w:rPr>
          <w:lang w:val="fr-FR"/>
        </w:rPr>
        <w:t xml:space="preserve">.  Le </w:t>
      </w:r>
      <w:r w:rsidR="00184C16" w:rsidRPr="00C15D31">
        <w:rPr>
          <w:lang w:val="fr-FR"/>
        </w:rPr>
        <w:t>11</w:t>
      </w:r>
      <w:r w:rsidRPr="00C15D31">
        <w:rPr>
          <w:lang w:val="fr-FR"/>
        </w:rPr>
        <w:t xml:space="preserve"> juin 2014</w:t>
      </w:r>
      <w:r w:rsidR="00ED3A61" w:rsidRPr="00C15D31">
        <w:rPr>
          <w:lang w:val="fr-FR"/>
        </w:rPr>
        <w:t>,</w:t>
      </w:r>
      <w:r w:rsidRPr="00C15D31">
        <w:rPr>
          <w:lang w:val="fr-FR"/>
        </w:rPr>
        <w:t xml:space="preserve"> le tribunal de Rome</w:t>
      </w:r>
      <w:r w:rsidR="003D7CDE" w:rsidRPr="00C15D31">
        <w:rPr>
          <w:lang w:val="fr-FR"/>
        </w:rPr>
        <w:t xml:space="preserve"> rejeta la demande du requérant </w:t>
      </w:r>
      <w:r w:rsidR="00ED3A61" w:rsidRPr="00C15D31">
        <w:rPr>
          <w:lang w:val="fr-FR"/>
        </w:rPr>
        <w:t xml:space="preserve">visant à </w:t>
      </w:r>
      <w:r w:rsidR="00AC295C" w:rsidRPr="00C15D31">
        <w:rPr>
          <w:lang w:val="fr-FR"/>
        </w:rPr>
        <w:t xml:space="preserve">ce que </w:t>
      </w:r>
      <w:r w:rsidR="003D7CDE" w:rsidRPr="00C15D31">
        <w:rPr>
          <w:lang w:val="fr-FR"/>
        </w:rPr>
        <w:t xml:space="preserve">C.L.M. </w:t>
      </w:r>
      <w:r w:rsidR="00AC295C" w:rsidRPr="00C15D31">
        <w:rPr>
          <w:lang w:val="fr-FR"/>
        </w:rPr>
        <w:t xml:space="preserve">fût déchue </w:t>
      </w:r>
      <w:r w:rsidR="003D7CDE" w:rsidRPr="00C15D31">
        <w:rPr>
          <w:lang w:val="fr-FR"/>
        </w:rPr>
        <w:t xml:space="preserve">de son autorité parentale, </w:t>
      </w:r>
      <w:r w:rsidR="00184C16" w:rsidRPr="00C15D31">
        <w:rPr>
          <w:lang w:val="fr-FR"/>
        </w:rPr>
        <w:t>confia</w:t>
      </w:r>
      <w:r w:rsidRPr="00C15D31">
        <w:rPr>
          <w:lang w:val="fr-FR"/>
        </w:rPr>
        <w:t xml:space="preserve"> la</w:t>
      </w:r>
      <w:r w:rsidR="00184C16" w:rsidRPr="00C15D31">
        <w:rPr>
          <w:lang w:val="fr-FR"/>
        </w:rPr>
        <w:t xml:space="preserve"> garde des enfants </w:t>
      </w:r>
      <w:r w:rsidRPr="00C15D31">
        <w:rPr>
          <w:lang w:val="fr-FR"/>
        </w:rPr>
        <w:t xml:space="preserve">conjointement aux deux parents, fixa la résidence </w:t>
      </w:r>
      <w:r w:rsidR="00184C16" w:rsidRPr="00C15D31">
        <w:rPr>
          <w:lang w:val="fr-FR"/>
        </w:rPr>
        <w:t>principale</w:t>
      </w:r>
      <w:r w:rsidRPr="00C15D31">
        <w:rPr>
          <w:lang w:val="fr-FR"/>
        </w:rPr>
        <w:t xml:space="preserve"> </w:t>
      </w:r>
      <w:r w:rsidR="00ED3A61" w:rsidRPr="00C15D31">
        <w:rPr>
          <w:lang w:val="fr-FR"/>
        </w:rPr>
        <w:t xml:space="preserve">des enfants </w:t>
      </w:r>
      <w:r w:rsidRPr="00C15D31">
        <w:rPr>
          <w:lang w:val="fr-FR"/>
        </w:rPr>
        <w:t xml:space="preserve">chez la mère </w:t>
      </w:r>
      <w:r w:rsidR="00ED3A61" w:rsidRPr="00C15D31">
        <w:rPr>
          <w:lang w:val="fr-FR"/>
        </w:rPr>
        <w:t xml:space="preserve">et attribua au requérant </w:t>
      </w:r>
      <w:r w:rsidR="002A5D9F" w:rsidRPr="00C15D31">
        <w:rPr>
          <w:lang w:val="fr-FR"/>
        </w:rPr>
        <w:t xml:space="preserve">un droit de visite </w:t>
      </w:r>
      <w:r w:rsidR="00D90B56" w:rsidRPr="00C15D31">
        <w:rPr>
          <w:lang w:val="fr-FR"/>
        </w:rPr>
        <w:t>tous les week</w:t>
      </w:r>
      <w:r w:rsidR="00ED3A61" w:rsidRPr="00C15D31">
        <w:rPr>
          <w:lang w:val="fr-FR"/>
        </w:rPr>
        <w:t>-</w:t>
      </w:r>
      <w:r w:rsidR="00D90B56" w:rsidRPr="00C15D31">
        <w:rPr>
          <w:lang w:val="fr-FR"/>
        </w:rPr>
        <w:t>ends</w:t>
      </w:r>
      <w:r w:rsidR="002A5D9F" w:rsidRPr="00C15D31">
        <w:rPr>
          <w:lang w:val="fr-FR"/>
        </w:rPr>
        <w:t>.</w:t>
      </w:r>
    </w:p>
    <w:p w:rsidR="00632CEB" w:rsidRPr="00C15D31" w:rsidRDefault="00852D3C"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33</w:t>
      </w:r>
      <w:r w:rsidRPr="00C15D31">
        <w:rPr>
          <w:lang w:val="fr-FR"/>
        </w:rPr>
        <w:fldChar w:fldCharType="end"/>
      </w:r>
      <w:r w:rsidRPr="00C15D31">
        <w:rPr>
          <w:lang w:val="fr-FR"/>
        </w:rPr>
        <w:t>.  </w:t>
      </w:r>
      <w:r w:rsidR="002A5D9F" w:rsidRPr="00C15D31">
        <w:rPr>
          <w:lang w:val="fr-FR"/>
        </w:rPr>
        <w:t>L</w:t>
      </w:r>
      <w:r w:rsidR="003E3C88" w:rsidRPr="00C15D31">
        <w:rPr>
          <w:lang w:val="fr-FR"/>
        </w:rPr>
        <w:t xml:space="preserve">e 14 juillet 2014, C.L.M. </w:t>
      </w:r>
      <w:r w:rsidR="002A5D9F" w:rsidRPr="00C15D31">
        <w:rPr>
          <w:lang w:val="fr-FR"/>
        </w:rPr>
        <w:t>demanda</w:t>
      </w:r>
      <w:r w:rsidR="003E3C88" w:rsidRPr="00C15D31">
        <w:rPr>
          <w:lang w:val="fr-FR"/>
        </w:rPr>
        <w:t xml:space="preserve"> </w:t>
      </w:r>
      <w:r w:rsidR="00ED3A61" w:rsidRPr="00C15D31">
        <w:rPr>
          <w:lang w:val="fr-FR"/>
        </w:rPr>
        <w:t>que</w:t>
      </w:r>
      <w:r w:rsidR="003E3C88" w:rsidRPr="00C15D31">
        <w:rPr>
          <w:lang w:val="fr-FR"/>
        </w:rPr>
        <w:t xml:space="preserve"> les rencontres libre</w:t>
      </w:r>
      <w:r w:rsidR="003D7CDE" w:rsidRPr="00C15D31">
        <w:rPr>
          <w:lang w:val="fr-FR"/>
        </w:rPr>
        <w:t>s</w:t>
      </w:r>
      <w:r w:rsidR="003E3C88" w:rsidRPr="00C15D31">
        <w:rPr>
          <w:lang w:val="fr-FR"/>
        </w:rPr>
        <w:t xml:space="preserve"> entre le requérant et les enfants </w:t>
      </w:r>
      <w:r w:rsidR="00ED3A61" w:rsidRPr="00C15D31">
        <w:rPr>
          <w:lang w:val="fr-FR"/>
        </w:rPr>
        <w:t xml:space="preserve">fussent subordonnées </w:t>
      </w:r>
      <w:r w:rsidR="004463C6" w:rsidRPr="00C15D31">
        <w:rPr>
          <w:lang w:val="fr-FR"/>
        </w:rPr>
        <w:t>au</w:t>
      </w:r>
      <w:r w:rsidR="003E3C88" w:rsidRPr="00C15D31">
        <w:rPr>
          <w:lang w:val="fr-FR"/>
        </w:rPr>
        <w:t xml:space="preserve"> suivi d</w:t>
      </w:r>
      <w:r w:rsidR="00C15D31" w:rsidRPr="00C15D31">
        <w:rPr>
          <w:lang w:val="fr-FR"/>
        </w:rPr>
        <w:t>’</w:t>
      </w:r>
      <w:r w:rsidR="003E3C88" w:rsidRPr="00C15D31">
        <w:rPr>
          <w:lang w:val="fr-FR"/>
        </w:rPr>
        <w:t>un</w:t>
      </w:r>
      <w:r w:rsidR="00AC295C" w:rsidRPr="00C15D31">
        <w:rPr>
          <w:lang w:val="fr-FR"/>
        </w:rPr>
        <w:t>e</w:t>
      </w:r>
      <w:r w:rsidR="003E3C88" w:rsidRPr="00C15D31">
        <w:rPr>
          <w:lang w:val="fr-FR"/>
        </w:rPr>
        <w:t xml:space="preserve"> </w:t>
      </w:r>
      <w:r w:rsidR="002A5D9F" w:rsidRPr="00C15D31">
        <w:rPr>
          <w:lang w:val="fr-FR"/>
        </w:rPr>
        <w:t>thérap</w:t>
      </w:r>
      <w:r w:rsidR="00AC295C" w:rsidRPr="00C15D31">
        <w:rPr>
          <w:lang w:val="fr-FR"/>
        </w:rPr>
        <w:t>ie</w:t>
      </w:r>
      <w:r w:rsidR="003E3C88" w:rsidRPr="00C15D31">
        <w:rPr>
          <w:lang w:val="fr-FR"/>
        </w:rPr>
        <w:t xml:space="preserve"> de </w:t>
      </w:r>
      <w:r w:rsidR="002A5D9F" w:rsidRPr="00C15D31">
        <w:rPr>
          <w:lang w:val="fr-FR"/>
        </w:rPr>
        <w:t>couple</w:t>
      </w:r>
      <w:r w:rsidR="003E3C88" w:rsidRPr="00C15D31">
        <w:rPr>
          <w:lang w:val="fr-FR"/>
        </w:rPr>
        <w:t>.</w:t>
      </w:r>
      <w:r w:rsidR="002A5D9F" w:rsidRPr="00C15D31">
        <w:rPr>
          <w:lang w:val="fr-FR"/>
        </w:rPr>
        <w:t xml:space="preserve"> Le </w:t>
      </w:r>
      <w:r w:rsidR="003E3C88" w:rsidRPr="00C15D31">
        <w:rPr>
          <w:lang w:val="fr-FR"/>
        </w:rPr>
        <w:t>requérant</w:t>
      </w:r>
      <w:r w:rsidR="002A5D9F" w:rsidRPr="00C15D31">
        <w:rPr>
          <w:lang w:val="fr-FR"/>
        </w:rPr>
        <w:t xml:space="preserve">, </w:t>
      </w:r>
      <w:r w:rsidR="004463C6" w:rsidRPr="00C15D31">
        <w:rPr>
          <w:lang w:val="fr-FR"/>
        </w:rPr>
        <w:t>quant à lui,</w:t>
      </w:r>
      <w:r w:rsidR="002A5D9F" w:rsidRPr="00C15D31">
        <w:rPr>
          <w:lang w:val="fr-FR"/>
        </w:rPr>
        <w:t xml:space="preserve"> demanda</w:t>
      </w:r>
      <w:r w:rsidR="003E3C88" w:rsidRPr="00C15D31">
        <w:rPr>
          <w:lang w:val="fr-FR"/>
        </w:rPr>
        <w:t xml:space="preserve"> </w:t>
      </w:r>
      <w:r w:rsidR="00ED3A61" w:rsidRPr="00C15D31">
        <w:rPr>
          <w:lang w:val="fr-FR"/>
        </w:rPr>
        <w:t>que</w:t>
      </w:r>
      <w:r w:rsidR="003E3C88" w:rsidRPr="00C15D31">
        <w:rPr>
          <w:lang w:val="fr-FR"/>
        </w:rPr>
        <w:t xml:space="preserve"> les enfant</w:t>
      </w:r>
      <w:r w:rsidR="00710A4A" w:rsidRPr="00C15D31">
        <w:rPr>
          <w:lang w:val="fr-FR"/>
        </w:rPr>
        <w:t>s</w:t>
      </w:r>
      <w:r w:rsidR="003E3C88" w:rsidRPr="00C15D31">
        <w:rPr>
          <w:lang w:val="fr-FR"/>
        </w:rPr>
        <w:t xml:space="preserve"> </w:t>
      </w:r>
      <w:r w:rsidR="00ED3A61" w:rsidRPr="00C15D31">
        <w:rPr>
          <w:lang w:val="fr-FR"/>
        </w:rPr>
        <w:t xml:space="preserve">ne fussent pas confiés </w:t>
      </w:r>
      <w:r w:rsidR="003E3C88" w:rsidRPr="00C15D31">
        <w:rPr>
          <w:lang w:val="fr-FR"/>
        </w:rPr>
        <w:t>à C.L.M.</w:t>
      </w:r>
      <w:r w:rsidR="004463C6" w:rsidRPr="00C15D31">
        <w:rPr>
          <w:lang w:val="fr-FR"/>
        </w:rPr>
        <w:t>, que l</w:t>
      </w:r>
      <w:r w:rsidR="00C15D31" w:rsidRPr="00C15D31">
        <w:rPr>
          <w:lang w:val="fr-FR"/>
        </w:rPr>
        <w:t>’</w:t>
      </w:r>
      <w:r w:rsidR="004463C6" w:rsidRPr="00C15D31">
        <w:rPr>
          <w:lang w:val="fr-FR"/>
        </w:rPr>
        <w:t>autorité parentale de celle-ci fût suspendue</w:t>
      </w:r>
      <w:r w:rsidR="003E3C88" w:rsidRPr="00C15D31">
        <w:rPr>
          <w:lang w:val="fr-FR"/>
        </w:rPr>
        <w:t xml:space="preserve"> et </w:t>
      </w:r>
      <w:r w:rsidR="004463C6" w:rsidRPr="00C15D31">
        <w:rPr>
          <w:lang w:val="fr-FR"/>
        </w:rPr>
        <w:t>qu</w:t>
      </w:r>
      <w:r w:rsidR="00C15D31" w:rsidRPr="00C15D31">
        <w:rPr>
          <w:lang w:val="fr-FR"/>
        </w:rPr>
        <w:t>’</w:t>
      </w:r>
      <w:r w:rsidR="00710A4A" w:rsidRPr="00C15D31">
        <w:rPr>
          <w:lang w:val="fr-FR"/>
        </w:rPr>
        <w:t>un jour</w:t>
      </w:r>
      <w:r w:rsidR="002A5D9F" w:rsidRPr="00C15D31">
        <w:rPr>
          <w:lang w:val="fr-FR"/>
        </w:rPr>
        <w:t xml:space="preserve"> par semaine </w:t>
      </w:r>
      <w:r w:rsidR="004463C6" w:rsidRPr="00C15D31">
        <w:rPr>
          <w:lang w:val="fr-FR"/>
        </w:rPr>
        <w:t xml:space="preserve">fût fixé </w:t>
      </w:r>
      <w:r w:rsidR="002A5D9F" w:rsidRPr="00C15D31">
        <w:rPr>
          <w:lang w:val="fr-FR"/>
        </w:rPr>
        <w:t xml:space="preserve">pour un projet </w:t>
      </w:r>
      <w:r w:rsidR="00AC295C" w:rsidRPr="00C15D31">
        <w:rPr>
          <w:lang w:val="fr-FR"/>
        </w:rPr>
        <w:t xml:space="preserve">visant à </w:t>
      </w:r>
      <w:r w:rsidR="00CE7EB0" w:rsidRPr="00C15D31">
        <w:rPr>
          <w:lang w:val="fr-FR"/>
        </w:rPr>
        <w:t>un</w:t>
      </w:r>
      <w:r w:rsidR="00AC295C" w:rsidRPr="00C15D31">
        <w:rPr>
          <w:lang w:val="fr-FR"/>
        </w:rPr>
        <w:t xml:space="preserve"> </w:t>
      </w:r>
      <w:r w:rsidR="00710A4A" w:rsidRPr="00C15D31">
        <w:rPr>
          <w:lang w:val="fr-FR"/>
        </w:rPr>
        <w:t xml:space="preserve">rapprochement </w:t>
      </w:r>
      <w:r w:rsidR="00CE7EB0" w:rsidRPr="00C15D31">
        <w:rPr>
          <w:lang w:val="fr-FR"/>
        </w:rPr>
        <w:t xml:space="preserve">entre lui-même et </w:t>
      </w:r>
      <w:r w:rsidR="00AC295C" w:rsidRPr="00C15D31">
        <w:rPr>
          <w:lang w:val="fr-FR"/>
        </w:rPr>
        <w:t>ses enfants avec l</w:t>
      </w:r>
      <w:r w:rsidR="00C15D31" w:rsidRPr="00C15D31">
        <w:rPr>
          <w:lang w:val="fr-FR"/>
        </w:rPr>
        <w:t>’</w:t>
      </w:r>
      <w:r w:rsidR="00AC295C" w:rsidRPr="00C15D31">
        <w:rPr>
          <w:lang w:val="fr-FR"/>
        </w:rPr>
        <w:t>aide d</w:t>
      </w:r>
      <w:r w:rsidR="00C15D31" w:rsidRPr="00C15D31">
        <w:rPr>
          <w:lang w:val="fr-FR"/>
        </w:rPr>
        <w:t>’</w:t>
      </w:r>
      <w:r w:rsidR="00710A4A" w:rsidRPr="00C15D31">
        <w:rPr>
          <w:lang w:val="fr-FR"/>
        </w:rPr>
        <w:t>un thérapeute.</w:t>
      </w:r>
    </w:p>
    <w:bookmarkStart w:id="9" w:name="parcours"/>
    <w:p w:rsidR="00C15D31"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34</w:t>
      </w:r>
      <w:r w:rsidRPr="00C15D31">
        <w:rPr>
          <w:lang w:val="fr-FR"/>
        </w:rPr>
        <w:fldChar w:fldCharType="end"/>
      </w:r>
      <w:bookmarkEnd w:id="9"/>
      <w:r w:rsidR="00184C16" w:rsidRPr="00C15D31">
        <w:rPr>
          <w:lang w:val="fr-FR"/>
        </w:rPr>
        <w:t>.  </w:t>
      </w:r>
      <w:r w:rsidR="00710A4A" w:rsidRPr="00C15D31">
        <w:rPr>
          <w:lang w:val="fr-FR"/>
        </w:rPr>
        <w:t>Par</w:t>
      </w:r>
      <w:r w:rsidRPr="00C15D31">
        <w:rPr>
          <w:lang w:val="fr-FR"/>
        </w:rPr>
        <w:t xml:space="preserve"> une décision du </w:t>
      </w:r>
      <w:r w:rsidR="00D90B56" w:rsidRPr="00C15D31">
        <w:rPr>
          <w:lang w:val="fr-FR"/>
        </w:rPr>
        <w:t>23 septembre 2014</w:t>
      </w:r>
      <w:r w:rsidRPr="00C15D31">
        <w:rPr>
          <w:lang w:val="fr-FR"/>
        </w:rPr>
        <w:t>, la cour d</w:t>
      </w:r>
      <w:r w:rsidR="00C15D31" w:rsidRPr="00C15D31">
        <w:rPr>
          <w:lang w:val="fr-FR"/>
        </w:rPr>
        <w:t>’</w:t>
      </w:r>
      <w:r w:rsidRPr="00C15D31">
        <w:rPr>
          <w:lang w:val="fr-FR"/>
        </w:rPr>
        <w:t xml:space="preserve">appel suspendit les rencontres libres du samedi et </w:t>
      </w:r>
      <w:r w:rsidR="004463C6" w:rsidRPr="00C15D31">
        <w:rPr>
          <w:lang w:val="fr-FR"/>
        </w:rPr>
        <w:t xml:space="preserve">du </w:t>
      </w:r>
      <w:r w:rsidRPr="00C15D31">
        <w:rPr>
          <w:lang w:val="fr-FR"/>
        </w:rPr>
        <w:t xml:space="preserve">dimanche et chargea les services </w:t>
      </w:r>
      <w:r w:rsidR="00CB60DB" w:rsidRPr="00C15D31">
        <w:rPr>
          <w:lang w:val="fr-FR"/>
        </w:rPr>
        <w:t>sociaux</w:t>
      </w:r>
      <w:r w:rsidR="00C91444" w:rsidRPr="00C15D31">
        <w:rPr>
          <w:lang w:val="fr-FR"/>
        </w:rPr>
        <w:t xml:space="preserve"> d</w:t>
      </w:r>
      <w:r w:rsidR="00C15D31" w:rsidRPr="00C15D31">
        <w:rPr>
          <w:lang w:val="fr-FR"/>
        </w:rPr>
        <w:t>’</w:t>
      </w:r>
      <w:r w:rsidR="00CB60DB" w:rsidRPr="00C15D31">
        <w:rPr>
          <w:lang w:val="fr-FR"/>
        </w:rPr>
        <w:t>établir</w:t>
      </w:r>
      <w:r w:rsidR="00C91444" w:rsidRPr="00C15D31">
        <w:rPr>
          <w:lang w:val="fr-FR"/>
        </w:rPr>
        <w:t xml:space="preserve"> un </w:t>
      </w:r>
      <w:r w:rsidR="003D7CDE" w:rsidRPr="00C15D31">
        <w:rPr>
          <w:lang w:val="fr-FR"/>
        </w:rPr>
        <w:t xml:space="preserve">nouveau </w:t>
      </w:r>
      <w:r w:rsidR="00CB60DB" w:rsidRPr="00C15D31">
        <w:rPr>
          <w:lang w:val="fr-FR"/>
        </w:rPr>
        <w:t>calendrier</w:t>
      </w:r>
      <w:r w:rsidR="00C91444" w:rsidRPr="00C15D31">
        <w:rPr>
          <w:lang w:val="fr-FR"/>
        </w:rPr>
        <w:t xml:space="preserve"> de</w:t>
      </w:r>
      <w:r w:rsidR="00517B87" w:rsidRPr="00C15D31">
        <w:rPr>
          <w:lang w:val="fr-FR"/>
        </w:rPr>
        <w:t>s</w:t>
      </w:r>
      <w:r w:rsidR="00C91444" w:rsidRPr="00C15D31">
        <w:rPr>
          <w:lang w:val="fr-FR"/>
        </w:rPr>
        <w:t xml:space="preserve"> rencontres</w:t>
      </w:r>
      <w:r w:rsidR="00710A4A" w:rsidRPr="00C15D31">
        <w:rPr>
          <w:lang w:val="fr-FR"/>
        </w:rPr>
        <w:t xml:space="preserve"> </w:t>
      </w:r>
      <w:r w:rsidR="004717DA" w:rsidRPr="00C15D31">
        <w:rPr>
          <w:lang w:val="fr-FR"/>
        </w:rPr>
        <w:t>(en</w:t>
      </w:r>
      <w:r w:rsidR="00710A4A" w:rsidRPr="00C15D31">
        <w:rPr>
          <w:lang w:val="fr-FR"/>
        </w:rPr>
        <w:t xml:space="preserve"> fixant </w:t>
      </w:r>
      <w:r w:rsidR="00D90B56" w:rsidRPr="00C15D31">
        <w:rPr>
          <w:lang w:val="fr-FR"/>
        </w:rPr>
        <w:t xml:space="preserve">au minimum une rencontre par semaine dans un lieu </w:t>
      </w:r>
      <w:r w:rsidR="00710A4A" w:rsidRPr="00C15D31">
        <w:rPr>
          <w:lang w:val="fr-FR"/>
        </w:rPr>
        <w:t>neutre</w:t>
      </w:r>
      <w:r w:rsidR="00517B87" w:rsidRPr="00C15D31">
        <w:rPr>
          <w:lang w:val="fr-FR"/>
        </w:rPr>
        <w:t>)</w:t>
      </w:r>
      <w:r w:rsidR="00710A4A" w:rsidRPr="00C15D31">
        <w:rPr>
          <w:lang w:val="fr-FR"/>
        </w:rPr>
        <w:t xml:space="preserve"> ayant pour but de rétablir, dès que possible, de</w:t>
      </w:r>
      <w:r w:rsidR="00517B87" w:rsidRPr="00C15D31">
        <w:rPr>
          <w:lang w:val="fr-FR"/>
        </w:rPr>
        <w:t>s</w:t>
      </w:r>
      <w:r w:rsidR="00710A4A" w:rsidRPr="00C15D31">
        <w:rPr>
          <w:lang w:val="fr-FR"/>
        </w:rPr>
        <w:t xml:space="preserve"> rencontres</w:t>
      </w:r>
      <w:r w:rsidR="00517B87" w:rsidRPr="00C15D31">
        <w:rPr>
          <w:lang w:val="fr-FR"/>
        </w:rPr>
        <w:t xml:space="preserve"> libres</w:t>
      </w:r>
      <w:r w:rsidR="00710A4A" w:rsidRPr="00C15D31">
        <w:rPr>
          <w:lang w:val="fr-FR"/>
        </w:rPr>
        <w:t>. Elle ordonna aux parents d</w:t>
      </w:r>
      <w:r w:rsidR="00C15D31" w:rsidRPr="00C15D31">
        <w:rPr>
          <w:lang w:val="fr-FR"/>
        </w:rPr>
        <w:t>’</w:t>
      </w:r>
      <w:r w:rsidR="00710A4A" w:rsidRPr="00C15D31">
        <w:rPr>
          <w:lang w:val="fr-FR"/>
        </w:rPr>
        <w:t>entreprendre</w:t>
      </w:r>
      <w:r w:rsidR="004463C6" w:rsidRPr="00C15D31">
        <w:rPr>
          <w:lang w:val="fr-FR"/>
        </w:rPr>
        <w:t>, dans l</w:t>
      </w:r>
      <w:r w:rsidR="00C15D31" w:rsidRPr="00C15D31">
        <w:rPr>
          <w:lang w:val="fr-FR"/>
        </w:rPr>
        <w:t>’</w:t>
      </w:r>
      <w:r w:rsidR="004463C6" w:rsidRPr="00C15D31">
        <w:rPr>
          <w:lang w:val="fr-FR"/>
        </w:rPr>
        <w:t>intérêt des enfants,</w:t>
      </w:r>
      <w:r w:rsidR="00710A4A" w:rsidRPr="00C15D31">
        <w:rPr>
          <w:lang w:val="fr-FR"/>
        </w:rPr>
        <w:t xml:space="preserve"> un parcours thérapeutique </w:t>
      </w:r>
      <w:r w:rsidR="004463C6" w:rsidRPr="00C15D31">
        <w:rPr>
          <w:lang w:val="fr-FR"/>
        </w:rPr>
        <w:t>destiné à leur permettre de</w:t>
      </w:r>
      <w:r w:rsidR="00710A4A" w:rsidRPr="00C15D31">
        <w:rPr>
          <w:lang w:val="fr-FR"/>
        </w:rPr>
        <w:t xml:space="preserve"> surmonter l</w:t>
      </w:r>
      <w:r w:rsidR="004463C6" w:rsidRPr="00C15D31">
        <w:rPr>
          <w:lang w:val="fr-FR"/>
        </w:rPr>
        <w:t>es graves dissensions</w:t>
      </w:r>
      <w:r w:rsidR="00710A4A" w:rsidRPr="00C15D31">
        <w:rPr>
          <w:lang w:val="fr-FR"/>
        </w:rPr>
        <w:t xml:space="preserve"> </w:t>
      </w:r>
      <w:r w:rsidR="004463C6" w:rsidRPr="00C15D31">
        <w:rPr>
          <w:lang w:val="fr-FR"/>
        </w:rPr>
        <w:t>les opposant, et ce de préférence en commun,</w:t>
      </w:r>
      <w:r w:rsidR="00710A4A" w:rsidRPr="00C15D31">
        <w:rPr>
          <w:lang w:val="fr-FR"/>
        </w:rPr>
        <w:t xml:space="preserve"> ou sinon individuellement auprès d</w:t>
      </w:r>
      <w:r w:rsidR="00C15D31" w:rsidRPr="00C15D31">
        <w:rPr>
          <w:lang w:val="fr-FR"/>
        </w:rPr>
        <w:t>’</w:t>
      </w:r>
      <w:r w:rsidR="00710A4A" w:rsidRPr="00C15D31">
        <w:rPr>
          <w:lang w:val="fr-FR"/>
        </w:rPr>
        <w:t>une structure indiquée par les services soci</w:t>
      </w:r>
      <w:r w:rsidR="003D7CDE" w:rsidRPr="00C15D31">
        <w:rPr>
          <w:lang w:val="fr-FR"/>
        </w:rPr>
        <w:t>aux ou choisie d</w:t>
      </w:r>
      <w:r w:rsidR="00C15D31" w:rsidRPr="00C15D31">
        <w:rPr>
          <w:lang w:val="fr-FR"/>
        </w:rPr>
        <w:t>’</w:t>
      </w:r>
      <w:r w:rsidR="004463C6" w:rsidRPr="00C15D31">
        <w:rPr>
          <w:lang w:val="fr-FR"/>
        </w:rPr>
        <w:t>un</w:t>
      </w:r>
      <w:r w:rsidR="003D7CDE" w:rsidRPr="00C15D31">
        <w:rPr>
          <w:lang w:val="fr-FR"/>
        </w:rPr>
        <w:t xml:space="preserve"> commun accord</w:t>
      </w:r>
      <w:r w:rsidR="004463C6" w:rsidRPr="00C15D31">
        <w:rPr>
          <w:lang w:val="fr-FR"/>
        </w:rPr>
        <w:t xml:space="preserve"> avec eux</w:t>
      </w:r>
      <w:r w:rsidR="00D90B56" w:rsidRPr="00C15D31">
        <w:rPr>
          <w:lang w:val="fr-FR"/>
        </w:rPr>
        <w:t>.</w:t>
      </w:r>
      <w:r w:rsidR="003D7CDE" w:rsidRPr="00C15D31">
        <w:rPr>
          <w:lang w:val="fr-FR"/>
        </w:rPr>
        <w:t xml:space="preserve"> </w:t>
      </w:r>
      <w:r w:rsidR="00184C16" w:rsidRPr="00C15D31">
        <w:rPr>
          <w:lang w:val="fr-FR"/>
        </w:rPr>
        <w:t>Selon la cour d</w:t>
      </w:r>
      <w:r w:rsidR="00C15D31" w:rsidRPr="00C15D31">
        <w:rPr>
          <w:lang w:val="fr-FR"/>
        </w:rPr>
        <w:t>’</w:t>
      </w:r>
      <w:r w:rsidR="00184C16" w:rsidRPr="00C15D31">
        <w:rPr>
          <w:lang w:val="fr-FR"/>
        </w:rPr>
        <w:t>appel</w:t>
      </w:r>
      <w:r w:rsidR="00710A4A" w:rsidRPr="00C15D31">
        <w:rPr>
          <w:lang w:val="fr-FR"/>
        </w:rPr>
        <w:t>,</w:t>
      </w:r>
      <w:r w:rsidR="00184C16" w:rsidRPr="00C15D31">
        <w:rPr>
          <w:lang w:val="fr-FR"/>
        </w:rPr>
        <w:t xml:space="preserve"> il fallait tenir compte </w:t>
      </w:r>
      <w:r w:rsidR="000C6D7D" w:rsidRPr="00C15D31">
        <w:rPr>
          <w:lang w:val="fr-FR"/>
        </w:rPr>
        <w:t>de l</w:t>
      </w:r>
      <w:r w:rsidR="00C15D31" w:rsidRPr="00C15D31">
        <w:rPr>
          <w:lang w:val="fr-FR"/>
        </w:rPr>
        <w:t>’</w:t>
      </w:r>
      <w:r w:rsidR="000C6D7D" w:rsidRPr="00C15D31">
        <w:rPr>
          <w:lang w:val="fr-FR"/>
        </w:rPr>
        <w:t>état</w:t>
      </w:r>
      <w:r w:rsidR="00184C16" w:rsidRPr="00C15D31">
        <w:rPr>
          <w:lang w:val="fr-FR"/>
        </w:rPr>
        <w:t xml:space="preserve"> </w:t>
      </w:r>
      <w:r w:rsidR="00710A4A" w:rsidRPr="00C15D31">
        <w:rPr>
          <w:lang w:val="fr-FR"/>
        </w:rPr>
        <w:t>psychologique</w:t>
      </w:r>
      <w:r w:rsidR="00184C16" w:rsidRPr="00C15D31">
        <w:rPr>
          <w:lang w:val="fr-FR"/>
        </w:rPr>
        <w:t xml:space="preserve"> des enfants,</w:t>
      </w:r>
      <w:r w:rsidR="00710A4A" w:rsidRPr="00C15D31">
        <w:rPr>
          <w:lang w:val="fr-FR"/>
        </w:rPr>
        <w:t xml:space="preserve"> </w:t>
      </w:r>
      <w:r w:rsidR="004463C6" w:rsidRPr="00C15D31">
        <w:rPr>
          <w:lang w:val="fr-FR"/>
        </w:rPr>
        <w:t xml:space="preserve">de </w:t>
      </w:r>
      <w:r w:rsidR="00710A4A" w:rsidRPr="00C15D31">
        <w:rPr>
          <w:lang w:val="fr-FR"/>
        </w:rPr>
        <w:t xml:space="preserve">la complexité de la situation et </w:t>
      </w:r>
      <w:r w:rsidR="004463C6" w:rsidRPr="00C15D31">
        <w:rPr>
          <w:lang w:val="fr-FR"/>
        </w:rPr>
        <w:t>du conflit déchirant les parents, ainsi que</w:t>
      </w:r>
      <w:r w:rsidR="00184C16" w:rsidRPr="00C15D31">
        <w:rPr>
          <w:lang w:val="fr-FR"/>
        </w:rPr>
        <w:t xml:space="preserve"> </w:t>
      </w:r>
      <w:r w:rsidR="004463C6" w:rsidRPr="00C15D31">
        <w:rPr>
          <w:lang w:val="fr-FR"/>
        </w:rPr>
        <w:t xml:space="preserve">de </w:t>
      </w:r>
      <w:r w:rsidR="00184C16" w:rsidRPr="00C15D31">
        <w:rPr>
          <w:lang w:val="fr-FR"/>
        </w:rPr>
        <w:t xml:space="preserve">la longue interruption des relations entre </w:t>
      </w:r>
      <w:r w:rsidR="003D7CDE" w:rsidRPr="00C15D31">
        <w:rPr>
          <w:lang w:val="fr-FR"/>
        </w:rPr>
        <w:t xml:space="preserve">le père </w:t>
      </w:r>
      <w:r w:rsidR="004463C6" w:rsidRPr="00C15D31">
        <w:rPr>
          <w:lang w:val="fr-FR"/>
        </w:rPr>
        <w:t xml:space="preserve">et les enfants </w:t>
      </w:r>
      <w:r w:rsidR="003D7CDE" w:rsidRPr="00C15D31">
        <w:rPr>
          <w:lang w:val="fr-FR"/>
        </w:rPr>
        <w:t xml:space="preserve">et du mal-être </w:t>
      </w:r>
      <w:r w:rsidR="004463C6" w:rsidRPr="00C15D31">
        <w:rPr>
          <w:lang w:val="fr-FR"/>
        </w:rPr>
        <w:t>de ces derniers</w:t>
      </w:r>
      <w:r w:rsidR="00184C16" w:rsidRPr="00C15D31">
        <w:rPr>
          <w:lang w:val="fr-FR"/>
        </w:rPr>
        <w:t>.</w:t>
      </w:r>
    </w:p>
    <w:p w:rsidR="001C4632" w:rsidRPr="00C15D31" w:rsidRDefault="00C91444"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35</w:t>
      </w:r>
      <w:r w:rsidRPr="00C15D31">
        <w:rPr>
          <w:lang w:val="fr-FR"/>
        </w:rPr>
        <w:fldChar w:fldCharType="end"/>
      </w:r>
      <w:r w:rsidRPr="00C15D31">
        <w:rPr>
          <w:lang w:val="fr-FR"/>
        </w:rPr>
        <w:t>.  </w:t>
      </w:r>
      <w:r w:rsidR="00810276" w:rsidRPr="00C15D31">
        <w:rPr>
          <w:lang w:val="fr-FR"/>
        </w:rPr>
        <w:t>Le</w:t>
      </w:r>
      <w:r w:rsidRPr="00C15D31">
        <w:rPr>
          <w:lang w:val="fr-FR"/>
        </w:rPr>
        <w:t xml:space="preserve"> 16 janvier 2015, un rapport </w:t>
      </w:r>
      <w:r w:rsidR="00B13FA8" w:rsidRPr="00C15D31">
        <w:rPr>
          <w:lang w:val="fr-FR"/>
        </w:rPr>
        <w:t xml:space="preserve">des services sociaux concernant le déroulement des rencontres </w:t>
      </w:r>
      <w:r w:rsidRPr="00C15D31">
        <w:rPr>
          <w:lang w:val="fr-FR"/>
        </w:rPr>
        <w:t xml:space="preserve">fut </w:t>
      </w:r>
      <w:r w:rsidR="00CB60DB" w:rsidRPr="00C15D31">
        <w:rPr>
          <w:lang w:val="fr-FR"/>
        </w:rPr>
        <w:t>déposé</w:t>
      </w:r>
      <w:r w:rsidRPr="00C15D31">
        <w:rPr>
          <w:lang w:val="fr-FR"/>
        </w:rPr>
        <w:t xml:space="preserve">. Selon </w:t>
      </w:r>
      <w:r w:rsidR="00E96221" w:rsidRPr="00C15D31">
        <w:rPr>
          <w:lang w:val="fr-FR"/>
        </w:rPr>
        <w:t>ce</w:t>
      </w:r>
      <w:r w:rsidRPr="00C15D31">
        <w:rPr>
          <w:lang w:val="fr-FR"/>
        </w:rPr>
        <w:t xml:space="preserve"> rapport</w:t>
      </w:r>
      <w:r w:rsidR="00E96221" w:rsidRPr="00C15D31">
        <w:rPr>
          <w:lang w:val="fr-FR"/>
        </w:rPr>
        <w:t>,</w:t>
      </w:r>
      <w:r w:rsidR="00632CEB" w:rsidRPr="00C15D31">
        <w:rPr>
          <w:lang w:val="fr-FR"/>
        </w:rPr>
        <w:t xml:space="preserve"> </w:t>
      </w:r>
      <w:r w:rsidR="001C4632" w:rsidRPr="00C15D31">
        <w:rPr>
          <w:lang w:val="fr-FR"/>
        </w:rPr>
        <w:t>les enfants étaient opposés à l</w:t>
      </w:r>
      <w:r w:rsidR="00C15D31" w:rsidRPr="00C15D31">
        <w:rPr>
          <w:lang w:val="fr-FR"/>
        </w:rPr>
        <w:t>’</w:t>
      </w:r>
      <w:r w:rsidR="001C4632" w:rsidRPr="00C15D31">
        <w:rPr>
          <w:lang w:val="fr-FR"/>
        </w:rPr>
        <w:t>idée de rencontrer le requérant</w:t>
      </w:r>
      <w:bookmarkStart w:id="10" w:name="para37"/>
      <w:r w:rsidR="001C4632" w:rsidRPr="00C15D31">
        <w:rPr>
          <w:lang w:val="fr-FR"/>
        </w:rPr>
        <w:t xml:space="preserve">. </w:t>
      </w:r>
      <w:r w:rsidR="00E96221" w:rsidRPr="00C15D31">
        <w:rPr>
          <w:lang w:val="fr-FR"/>
        </w:rPr>
        <w:t>Toujours selon le rapport,</w:t>
      </w:r>
      <w:r w:rsidR="001C4632" w:rsidRPr="00C15D31">
        <w:rPr>
          <w:lang w:val="fr-FR"/>
        </w:rPr>
        <w:t xml:space="preserve"> G.</w:t>
      </w:r>
      <w:r w:rsidR="007527F3" w:rsidRPr="00C15D31">
        <w:rPr>
          <w:lang w:val="fr-FR"/>
        </w:rPr>
        <w:t>I</w:t>
      </w:r>
      <w:r w:rsidR="001C4632" w:rsidRPr="00C15D31">
        <w:rPr>
          <w:lang w:val="fr-FR"/>
        </w:rPr>
        <w:t>. a</w:t>
      </w:r>
      <w:r w:rsidR="00E96221" w:rsidRPr="00C15D31">
        <w:rPr>
          <w:lang w:val="fr-FR"/>
        </w:rPr>
        <w:t>v</w:t>
      </w:r>
      <w:r w:rsidR="001C4632" w:rsidRPr="00C15D31">
        <w:rPr>
          <w:lang w:val="fr-FR"/>
        </w:rPr>
        <w:t xml:space="preserve">ait trouvé sur </w:t>
      </w:r>
      <w:r w:rsidR="00E96221" w:rsidRPr="00C15D31">
        <w:rPr>
          <w:lang w:val="fr-FR"/>
        </w:rPr>
        <w:t>I</w:t>
      </w:r>
      <w:r w:rsidR="001C4632" w:rsidRPr="00C15D31">
        <w:rPr>
          <w:lang w:val="fr-FR"/>
        </w:rPr>
        <w:t>nternet des nouvelles relatives à son histoire, qui a</w:t>
      </w:r>
      <w:r w:rsidR="00E96221" w:rsidRPr="00C15D31">
        <w:rPr>
          <w:lang w:val="fr-FR"/>
        </w:rPr>
        <w:t>ur</w:t>
      </w:r>
      <w:r w:rsidR="001C4632" w:rsidRPr="00C15D31">
        <w:rPr>
          <w:lang w:val="fr-FR"/>
        </w:rPr>
        <w:t xml:space="preserve">aient été publiées par le requérant et </w:t>
      </w:r>
      <w:r w:rsidR="00E96221" w:rsidRPr="00C15D31">
        <w:rPr>
          <w:lang w:val="fr-FR"/>
        </w:rPr>
        <w:t>puis</w:t>
      </w:r>
      <w:r w:rsidR="001C4632" w:rsidRPr="00C15D31">
        <w:rPr>
          <w:lang w:val="fr-FR"/>
        </w:rPr>
        <w:t xml:space="preserve"> effacées par la police</w:t>
      </w:r>
      <w:r w:rsidR="00E96221" w:rsidRPr="00C15D31">
        <w:rPr>
          <w:lang w:val="fr-FR"/>
        </w:rPr>
        <w:t>,</w:t>
      </w:r>
      <w:r w:rsidR="001C4632" w:rsidRPr="00C15D31">
        <w:rPr>
          <w:lang w:val="fr-FR"/>
        </w:rPr>
        <w:t xml:space="preserve"> et </w:t>
      </w:r>
      <w:r w:rsidR="00E96221" w:rsidRPr="00C15D31">
        <w:rPr>
          <w:lang w:val="fr-FR"/>
        </w:rPr>
        <w:t xml:space="preserve">elle </w:t>
      </w:r>
      <w:r w:rsidR="001C4632" w:rsidRPr="00C15D31">
        <w:rPr>
          <w:lang w:val="fr-FR"/>
        </w:rPr>
        <w:t xml:space="preserve">était très </w:t>
      </w:r>
      <w:r w:rsidR="00E96221" w:rsidRPr="00C15D31">
        <w:rPr>
          <w:lang w:val="fr-FR"/>
        </w:rPr>
        <w:t>en colère contre</w:t>
      </w:r>
      <w:r w:rsidR="001C4632" w:rsidRPr="00C15D31">
        <w:rPr>
          <w:lang w:val="fr-FR"/>
        </w:rPr>
        <w:t xml:space="preserve"> son père.</w:t>
      </w:r>
    </w:p>
    <w:bookmarkStart w:id="11" w:name="para36"/>
    <w:p w:rsidR="001C4632" w:rsidRPr="00C15D31" w:rsidRDefault="001C4632"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36</w:t>
      </w:r>
      <w:r w:rsidRPr="00C15D31">
        <w:rPr>
          <w:lang w:val="fr-FR"/>
        </w:rPr>
        <w:fldChar w:fldCharType="end"/>
      </w:r>
      <w:bookmarkEnd w:id="10"/>
      <w:bookmarkEnd w:id="11"/>
      <w:r w:rsidRPr="00C15D31">
        <w:rPr>
          <w:lang w:val="fr-FR"/>
        </w:rPr>
        <w:t>.  Par une décision du 20 janvier 2015, la cour d</w:t>
      </w:r>
      <w:r w:rsidR="00C15D31" w:rsidRPr="00C15D31">
        <w:rPr>
          <w:lang w:val="fr-FR"/>
        </w:rPr>
        <w:t>’</w:t>
      </w:r>
      <w:r w:rsidRPr="00C15D31">
        <w:rPr>
          <w:lang w:val="fr-FR"/>
        </w:rPr>
        <w:t>appel</w:t>
      </w:r>
      <w:r w:rsidR="00BF0CB3" w:rsidRPr="00C15D31">
        <w:rPr>
          <w:lang w:val="fr-FR"/>
        </w:rPr>
        <w:t>,</w:t>
      </w:r>
      <w:r w:rsidRPr="00C15D31">
        <w:rPr>
          <w:lang w:val="fr-FR"/>
        </w:rPr>
        <w:t xml:space="preserve"> </w:t>
      </w:r>
      <w:r w:rsidR="000C6D7D" w:rsidRPr="00C15D31">
        <w:rPr>
          <w:lang w:val="fr-FR"/>
        </w:rPr>
        <w:t>eu égard au</w:t>
      </w:r>
      <w:r w:rsidRPr="00C15D31">
        <w:rPr>
          <w:lang w:val="fr-FR"/>
        </w:rPr>
        <w:t xml:space="preserve"> rapport des services sociaux et </w:t>
      </w:r>
      <w:r w:rsidR="000C6D7D" w:rsidRPr="00C15D31">
        <w:rPr>
          <w:lang w:val="fr-FR"/>
        </w:rPr>
        <w:t xml:space="preserve">à </w:t>
      </w:r>
      <w:r w:rsidR="00BD62C6" w:rsidRPr="00C15D31">
        <w:rPr>
          <w:lang w:val="fr-FR"/>
        </w:rPr>
        <w:t xml:space="preserve">la nécessité </w:t>
      </w:r>
      <w:r w:rsidRPr="00C15D31">
        <w:rPr>
          <w:lang w:val="fr-FR"/>
        </w:rPr>
        <w:t xml:space="preserve">de </w:t>
      </w:r>
      <w:r w:rsidR="00852D3C" w:rsidRPr="00C15D31">
        <w:rPr>
          <w:lang w:val="fr-FR"/>
        </w:rPr>
        <w:t>comprendre</w:t>
      </w:r>
      <w:r w:rsidRPr="00C15D31">
        <w:rPr>
          <w:lang w:val="fr-FR"/>
        </w:rPr>
        <w:t xml:space="preserve"> les </w:t>
      </w:r>
      <w:r w:rsidR="000C6D7D" w:rsidRPr="00C15D31">
        <w:rPr>
          <w:lang w:val="fr-FR"/>
        </w:rPr>
        <w:t xml:space="preserve">raisons </w:t>
      </w:r>
      <w:r w:rsidR="00BD62C6" w:rsidRPr="00C15D31">
        <w:rPr>
          <w:lang w:val="fr-FR"/>
        </w:rPr>
        <w:t xml:space="preserve">réelles </w:t>
      </w:r>
      <w:r w:rsidR="000C6D7D" w:rsidRPr="00C15D31">
        <w:rPr>
          <w:lang w:val="fr-FR"/>
        </w:rPr>
        <w:t xml:space="preserve">pour lesquelles les </w:t>
      </w:r>
      <w:r w:rsidRPr="00C15D31">
        <w:rPr>
          <w:lang w:val="fr-FR"/>
        </w:rPr>
        <w:t xml:space="preserve">enfants </w:t>
      </w:r>
      <w:r w:rsidR="000C6D7D" w:rsidRPr="00C15D31">
        <w:rPr>
          <w:lang w:val="fr-FR"/>
        </w:rPr>
        <w:t>faisaient montre d</w:t>
      </w:r>
      <w:r w:rsidR="00C15D31" w:rsidRPr="00C15D31">
        <w:rPr>
          <w:lang w:val="fr-FR"/>
        </w:rPr>
        <w:t>’</w:t>
      </w:r>
      <w:r w:rsidR="000C6D7D" w:rsidRPr="00C15D31">
        <w:rPr>
          <w:lang w:val="fr-FR"/>
        </w:rPr>
        <w:t>une</w:t>
      </w:r>
      <w:r w:rsidRPr="00C15D31">
        <w:rPr>
          <w:lang w:val="fr-FR"/>
        </w:rPr>
        <w:t xml:space="preserve"> attitude négative envers le</w:t>
      </w:r>
      <w:r w:rsidR="00BD62C6" w:rsidRPr="00C15D31">
        <w:rPr>
          <w:lang w:val="fr-FR"/>
        </w:rPr>
        <w:t>ur</w:t>
      </w:r>
      <w:r w:rsidRPr="00C15D31">
        <w:rPr>
          <w:lang w:val="fr-FR"/>
        </w:rPr>
        <w:t xml:space="preserve"> </w:t>
      </w:r>
      <w:r w:rsidR="00BD62C6" w:rsidRPr="00C15D31">
        <w:rPr>
          <w:lang w:val="fr-FR"/>
        </w:rPr>
        <w:t>père</w:t>
      </w:r>
      <w:r w:rsidRPr="00C15D31">
        <w:rPr>
          <w:lang w:val="fr-FR"/>
        </w:rPr>
        <w:t xml:space="preserve">, confirma la décision du 23 septembre 2014, et demanda </w:t>
      </w:r>
      <w:r w:rsidR="00852D3C" w:rsidRPr="00C15D31">
        <w:rPr>
          <w:lang w:val="fr-FR"/>
        </w:rPr>
        <w:t>aux services</w:t>
      </w:r>
      <w:r w:rsidRPr="00C15D31">
        <w:rPr>
          <w:lang w:val="fr-FR"/>
        </w:rPr>
        <w:t xml:space="preserve"> </w:t>
      </w:r>
      <w:r w:rsidR="00852D3C" w:rsidRPr="00C15D31">
        <w:rPr>
          <w:lang w:val="fr-FR"/>
        </w:rPr>
        <w:t>sociaux</w:t>
      </w:r>
      <w:r w:rsidRPr="00C15D31">
        <w:rPr>
          <w:lang w:val="fr-FR"/>
        </w:rPr>
        <w:t xml:space="preserve"> d</w:t>
      </w:r>
      <w:r w:rsidR="00C15D31" w:rsidRPr="00C15D31">
        <w:rPr>
          <w:lang w:val="fr-FR"/>
        </w:rPr>
        <w:t>’</w:t>
      </w:r>
      <w:r w:rsidRPr="00C15D31">
        <w:rPr>
          <w:lang w:val="fr-FR"/>
        </w:rPr>
        <w:t xml:space="preserve">agir </w:t>
      </w:r>
      <w:r w:rsidR="00BD62C6" w:rsidRPr="00C15D31">
        <w:rPr>
          <w:lang w:val="fr-FR"/>
        </w:rPr>
        <w:t>urgemment</w:t>
      </w:r>
      <w:r w:rsidRPr="00C15D31">
        <w:rPr>
          <w:lang w:val="fr-FR"/>
        </w:rPr>
        <w:t xml:space="preserve"> et </w:t>
      </w:r>
      <w:r w:rsidR="000C6D7D" w:rsidRPr="00C15D31">
        <w:rPr>
          <w:lang w:val="fr-FR"/>
        </w:rPr>
        <w:t>d</w:t>
      </w:r>
      <w:r w:rsidR="00C15D31" w:rsidRPr="00C15D31">
        <w:rPr>
          <w:lang w:val="fr-FR"/>
        </w:rPr>
        <w:t>’</w:t>
      </w:r>
      <w:r w:rsidR="000C6D7D" w:rsidRPr="00C15D31">
        <w:rPr>
          <w:lang w:val="fr-FR"/>
        </w:rPr>
        <w:t>accélérer le démarrage du</w:t>
      </w:r>
      <w:r w:rsidRPr="00C15D31">
        <w:rPr>
          <w:lang w:val="fr-FR"/>
        </w:rPr>
        <w:t xml:space="preserve"> parcours </w:t>
      </w:r>
      <w:r w:rsidR="00852D3C" w:rsidRPr="00C15D31">
        <w:rPr>
          <w:lang w:val="fr-FR"/>
        </w:rPr>
        <w:t>thérapeutique</w:t>
      </w:r>
      <w:r w:rsidRPr="00C15D31">
        <w:rPr>
          <w:lang w:val="fr-FR"/>
        </w:rPr>
        <w:t xml:space="preserve"> </w:t>
      </w:r>
      <w:r w:rsidR="00BD62C6" w:rsidRPr="00C15D31">
        <w:rPr>
          <w:lang w:val="fr-FR"/>
        </w:rPr>
        <w:t xml:space="preserve">prévu </w:t>
      </w:r>
      <w:r w:rsidR="00852D3C" w:rsidRPr="00C15D31">
        <w:rPr>
          <w:lang w:val="fr-FR"/>
        </w:rPr>
        <w:t xml:space="preserve">dans sa décision du 23 septembre 2014 (paragraphe </w:t>
      </w:r>
      <w:r w:rsidR="009549AE" w:rsidRPr="00C15D31">
        <w:rPr>
          <w:lang w:val="fr-FR"/>
        </w:rPr>
        <w:t>34</w:t>
      </w:r>
      <w:r w:rsidR="00852D3C" w:rsidRPr="00C15D31">
        <w:rPr>
          <w:lang w:val="fr-FR"/>
        </w:rPr>
        <w:t xml:space="preserve"> ci-dessus).</w:t>
      </w:r>
    </w:p>
    <w:p w:rsidR="00072B96" w:rsidRPr="00C15D31" w:rsidRDefault="00852D3C"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37</w:t>
      </w:r>
      <w:r w:rsidRPr="00C15D31">
        <w:rPr>
          <w:lang w:val="fr-FR"/>
        </w:rPr>
        <w:fldChar w:fldCharType="end"/>
      </w:r>
      <w:r w:rsidRPr="00C15D31">
        <w:rPr>
          <w:lang w:val="fr-FR"/>
        </w:rPr>
        <w:t>.  En 2015, le requérant rencontr</w:t>
      </w:r>
      <w:r w:rsidR="00BD62C6" w:rsidRPr="00C15D31">
        <w:rPr>
          <w:lang w:val="fr-FR"/>
        </w:rPr>
        <w:t>a</w:t>
      </w:r>
      <w:r w:rsidRPr="00C15D31">
        <w:rPr>
          <w:lang w:val="fr-FR"/>
        </w:rPr>
        <w:t xml:space="preserve"> G.I</w:t>
      </w:r>
      <w:r w:rsidR="006E794C" w:rsidRPr="00C15D31">
        <w:rPr>
          <w:lang w:val="fr-FR"/>
        </w:rPr>
        <w:t>.</w:t>
      </w:r>
      <w:r w:rsidRPr="00C15D31">
        <w:rPr>
          <w:lang w:val="fr-FR"/>
        </w:rPr>
        <w:t xml:space="preserve"> </w:t>
      </w:r>
      <w:r w:rsidR="00C828E9" w:rsidRPr="00C15D31">
        <w:rPr>
          <w:lang w:val="fr-FR"/>
        </w:rPr>
        <w:t>dix-sept</w:t>
      </w:r>
      <w:r w:rsidRPr="00C15D31">
        <w:rPr>
          <w:lang w:val="fr-FR"/>
        </w:rPr>
        <w:t xml:space="preserve"> fois et D.</w:t>
      </w:r>
      <w:r w:rsidR="00C828E9" w:rsidRPr="00C15D31">
        <w:rPr>
          <w:lang w:val="fr-FR"/>
        </w:rPr>
        <w:t>A</w:t>
      </w:r>
      <w:r w:rsidR="00BD62C6" w:rsidRPr="00C15D31">
        <w:rPr>
          <w:lang w:val="fr-FR"/>
        </w:rPr>
        <w:t>.</w:t>
      </w:r>
      <w:r w:rsidR="00C828E9" w:rsidRPr="00C15D31">
        <w:rPr>
          <w:lang w:val="fr-FR"/>
        </w:rPr>
        <w:t xml:space="preserve"> quinze fois.</w:t>
      </w:r>
    </w:p>
    <w:p w:rsidR="00C828E9" w:rsidRPr="00C15D31" w:rsidRDefault="00034845"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38</w:t>
      </w:r>
      <w:r w:rsidRPr="00C15D31">
        <w:rPr>
          <w:lang w:val="fr-FR"/>
        </w:rPr>
        <w:fldChar w:fldCharType="end"/>
      </w:r>
      <w:r w:rsidRPr="00C15D31">
        <w:rPr>
          <w:lang w:val="fr-FR"/>
        </w:rPr>
        <w:t>.  </w:t>
      </w:r>
      <w:r w:rsidR="00712708" w:rsidRPr="00C15D31">
        <w:rPr>
          <w:lang w:val="fr-FR"/>
        </w:rPr>
        <w:t xml:space="preserve">Il ressort </w:t>
      </w:r>
      <w:r w:rsidR="00710A4A" w:rsidRPr="00C15D31">
        <w:rPr>
          <w:lang w:val="fr-FR"/>
        </w:rPr>
        <w:t>d</w:t>
      </w:r>
      <w:r w:rsidR="00C15D31" w:rsidRPr="00C15D31">
        <w:rPr>
          <w:lang w:val="fr-FR"/>
        </w:rPr>
        <w:t>’</w:t>
      </w:r>
      <w:r w:rsidR="00710A4A" w:rsidRPr="00C15D31">
        <w:rPr>
          <w:lang w:val="fr-FR"/>
        </w:rPr>
        <w:t xml:space="preserve">un rapport des services sociaux </w:t>
      </w:r>
      <w:r w:rsidR="00B13FA8" w:rsidRPr="00C15D31">
        <w:rPr>
          <w:lang w:val="fr-FR"/>
        </w:rPr>
        <w:t xml:space="preserve">du </w:t>
      </w:r>
      <w:r w:rsidR="00C828E9" w:rsidRPr="00C15D31">
        <w:rPr>
          <w:lang w:val="fr-FR"/>
        </w:rPr>
        <w:t>8</w:t>
      </w:r>
      <w:r w:rsidR="00712708" w:rsidRPr="00C15D31">
        <w:rPr>
          <w:lang w:val="fr-FR"/>
        </w:rPr>
        <w:t xml:space="preserve"> janvier 2016 que</w:t>
      </w:r>
      <w:r w:rsidR="0073404C" w:rsidRPr="00C15D31">
        <w:rPr>
          <w:lang w:val="fr-FR"/>
        </w:rPr>
        <w:t>,</w:t>
      </w:r>
      <w:r w:rsidR="00C828E9" w:rsidRPr="00C15D31">
        <w:rPr>
          <w:lang w:val="fr-FR"/>
        </w:rPr>
        <w:t xml:space="preserve"> pendant les dernières rencontres de décembre 2015</w:t>
      </w:r>
      <w:r w:rsidR="00B13FA8" w:rsidRPr="00C15D31">
        <w:rPr>
          <w:lang w:val="fr-FR"/>
        </w:rPr>
        <w:t xml:space="preserve">, </w:t>
      </w:r>
      <w:r w:rsidR="00C828E9" w:rsidRPr="00C15D31">
        <w:rPr>
          <w:lang w:val="fr-FR"/>
        </w:rPr>
        <w:t xml:space="preserve">D.A. </w:t>
      </w:r>
      <w:r w:rsidR="000C6D7D" w:rsidRPr="00C15D31">
        <w:rPr>
          <w:lang w:val="fr-FR"/>
        </w:rPr>
        <w:t>semblait en</w:t>
      </w:r>
      <w:r w:rsidR="00C828E9" w:rsidRPr="00C15D31">
        <w:rPr>
          <w:lang w:val="fr-FR"/>
        </w:rPr>
        <w:t xml:space="preserve"> régression et </w:t>
      </w:r>
      <w:r w:rsidR="000C6D7D" w:rsidRPr="00C15D31">
        <w:rPr>
          <w:lang w:val="fr-FR"/>
        </w:rPr>
        <w:t>avait manifesté une grande agressivité</w:t>
      </w:r>
      <w:r w:rsidR="00C828E9" w:rsidRPr="00C15D31">
        <w:rPr>
          <w:lang w:val="fr-FR"/>
        </w:rPr>
        <w:t xml:space="preserve"> à l</w:t>
      </w:r>
      <w:r w:rsidR="00C15D31" w:rsidRPr="00C15D31">
        <w:rPr>
          <w:lang w:val="fr-FR"/>
        </w:rPr>
        <w:t>’</w:t>
      </w:r>
      <w:r w:rsidR="00C828E9" w:rsidRPr="00C15D31">
        <w:rPr>
          <w:lang w:val="fr-FR"/>
        </w:rPr>
        <w:t>encontre du requérant</w:t>
      </w:r>
      <w:r w:rsidR="00B13FA8" w:rsidRPr="00C15D31">
        <w:rPr>
          <w:lang w:val="fr-FR"/>
        </w:rPr>
        <w:t>,</w:t>
      </w:r>
      <w:r w:rsidR="00C828E9" w:rsidRPr="00C15D31">
        <w:rPr>
          <w:lang w:val="fr-FR"/>
        </w:rPr>
        <w:t xml:space="preserve"> alors que G.I. avait eu une attitude </w:t>
      </w:r>
      <w:r w:rsidR="00B13FA8" w:rsidRPr="00C15D31">
        <w:rPr>
          <w:lang w:val="fr-FR"/>
        </w:rPr>
        <w:t>d</w:t>
      </w:r>
      <w:r w:rsidR="00C15D31" w:rsidRPr="00C15D31">
        <w:rPr>
          <w:lang w:val="fr-FR"/>
        </w:rPr>
        <w:t>’</w:t>
      </w:r>
      <w:r w:rsidR="00B13FA8" w:rsidRPr="00C15D31">
        <w:rPr>
          <w:lang w:val="fr-FR"/>
        </w:rPr>
        <w:t xml:space="preserve">ouverture </w:t>
      </w:r>
      <w:r w:rsidR="0073404C" w:rsidRPr="00C15D31">
        <w:rPr>
          <w:lang w:val="fr-FR"/>
        </w:rPr>
        <w:t>envers son</w:t>
      </w:r>
      <w:r w:rsidR="00B13FA8" w:rsidRPr="00C15D31">
        <w:rPr>
          <w:lang w:val="fr-FR"/>
        </w:rPr>
        <w:t xml:space="preserve"> père.</w:t>
      </w:r>
    </w:p>
    <w:p w:rsidR="00D90B56" w:rsidRPr="00C15D31" w:rsidRDefault="00D90B56" w:rsidP="00C15D31">
      <w:pPr>
        <w:pStyle w:val="ECHRPara"/>
        <w:rPr>
          <w:lang w:val="fr-FR"/>
        </w:rPr>
      </w:pPr>
      <w:r w:rsidRPr="00C15D31">
        <w:rPr>
          <w:lang w:val="fr-FR"/>
        </w:rPr>
        <w:lastRenderedPageBreak/>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39</w:t>
      </w:r>
      <w:r w:rsidRPr="00C15D31">
        <w:rPr>
          <w:lang w:val="fr-FR"/>
        </w:rPr>
        <w:fldChar w:fldCharType="end"/>
      </w:r>
      <w:r w:rsidRPr="00C15D31">
        <w:rPr>
          <w:lang w:val="fr-FR"/>
        </w:rPr>
        <w:t>.  </w:t>
      </w:r>
      <w:r w:rsidR="00810276" w:rsidRPr="00C15D31">
        <w:rPr>
          <w:lang w:val="fr-FR"/>
        </w:rPr>
        <w:t>Le</w:t>
      </w:r>
      <w:r w:rsidRPr="00C15D31">
        <w:rPr>
          <w:lang w:val="fr-FR"/>
        </w:rPr>
        <w:t xml:space="preserve"> 9 mai 2016, un rapport des service</w:t>
      </w:r>
      <w:r w:rsidR="00810276" w:rsidRPr="00C15D31">
        <w:rPr>
          <w:lang w:val="fr-FR"/>
        </w:rPr>
        <w:t>s</w:t>
      </w:r>
      <w:r w:rsidRPr="00C15D31">
        <w:rPr>
          <w:lang w:val="fr-FR"/>
        </w:rPr>
        <w:t xml:space="preserve"> </w:t>
      </w:r>
      <w:r w:rsidR="00810276" w:rsidRPr="00C15D31">
        <w:rPr>
          <w:lang w:val="fr-FR"/>
        </w:rPr>
        <w:t>sociaux</w:t>
      </w:r>
      <w:r w:rsidRPr="00C15D31">
        <w:rPr>
          <w:lang w:val="fr-FR"/>
        </w:rPr>
        <w:t xml:space="preserve"> fut </w:t>
      </w:r>
      <w:r w:rsidR="00810276" w:rsidRPr="00C15D31">
        <w:rPr>
          <w:lang w:val="fr-FR"/>
        </w:rPr>
        <w:t>déposé</w:t>
      </w:r>
      <w:r w:rsidRPr="00C15D31">
        <w:rPr>
          <w:lang w:val="fr-FR"/>
        </w:rPr>
        <w:t xml:space="preserve">. </w:t>
      </w:r>
      <w:r w:rsidR="00846DD5" w:rsidRPr="00C15D31">
        <w:rPr>
          <w:lang w:val="fr-FR"/>
        </w:rPr>
        <w:t>Ce</w:t>
      </w:r>
      <w:r w:rsidR="0073404C" w:rsidRPr="00C15D31">
        <w:rPr>
          <w:lang w:val="fr-FR"/>
        </w:rPr>
        <w:t xml:space="preserve"> rapport</w:t>
      </w:r>
      <w:r w:rsidR="00846DD5" w:rsidRPr="00C15D31">
        <w:rPr>
          <w:lang w:val="fr-FR"/>
        </w:rPr>
        <w:t xml:space="preserve"> indiquait que</w:t>
      </w:r>
      <w:r w:rsidRPr="00C15D31">
        <w:rPr>
          <w:lang w:val="fr-FR"/>
        </w:rPr>
        <w:t xml:space="preserve"> la relation entre </w:t>
      </w:r>
      <w:r w:rsidR="00C828E9" w:rsidRPr="00C15D31">
        <w:rPr>
          <w:lang w:val="fr-FR"/>
        </w:rPr>
        <w:t>G.I</w:t>
      </w:r>
      <w:r w:rsidR="0073404C" w:rsidRPr="00C15D31">
        <w:rPr>
          <w:lang w:val="fr-FR"/>
        </w:rPr>
        <w:t>.</w:t>
      </w:r>
      <w:r w:rsidRPr="00C15D31">
        <w:rPr>
          <w:lang w:val="fr-FR"/>
        </w:rPr>
        <w:t xml:space="preserve"> et </w:t>
      </w:r>
      <w:r w:rsidR="00C828E9" w:rsidRPr="00C15D31">
        <w:rPr>
          <w:lang w:val="fr-FR"/>
        </w:rPr>
        <w:t>le requérant</w:t>
      </w:r>
      <w:r w:rsidRPr="00C15D31">
        <w:rPr>
          <w:lang w:val="fr-FR"/>
        </w:rPr>
        <w:t xml:space="preserve"> s</w:t>
      </w:r>
      <w:r w:rsidR="00C15D31" w:rsidRPr="00C15D31">
        <w:rPr>
          <w:lang w:val="fr-FR"/>
        </w:rPr>
        <w:t>’</w:t>
      </w:r>
      <w:r w:rsidRPr="00C15D31">
        <w:rPr>
          <w:lang w:val="fr-FR"/>
        </w:rPr>
        <w:t>é</w:t>
      </w:r>
      <w:r w:rsidR="00710A4A" w:rsidRPr="00C15D31">
        <w:rPr>
          <w:lang w:val="fr-FR"/>
        </w:rPr>
        <w:t>tait un p</w:t>
      </w:r>
      <w:r w:rsidR="00810276" w:rsidRPr="00C15D31">
        <w:rPr>
          <w:lang w:val="fr-FR"/>
        </w:rPr>
        <w:t>e</w:t>
      </w:r>
      <w:r w:rsidR="00710A4A" w:rsidRPr="00C15D31">
        <w:rPr>
          <w:lang w:val="fr-FR"/>
        </w:rPr>
        <w:t>u</w:t>
      </w:r>
      <w:r w:rsidR="00810276" w:rsidRPr="00C15D31">
        <w:rPr>
          <w:lang w:val="fr-FR"/>
        </w:rPr>
        <w:t xml:space="preserve"> amélioré</w:t>
      </w:r>
      <w:r w:rsidR="0073404C" w:rsidRPr="00C15D31">
        <w:rPr>
          <w:lang w:val="fr-FR"/>
        </w:rPr>
        <w:t>e</w:t>
      </w:r>
      <w:r w:rsidR="00810276" w:rsidRPr="00C15D31">
        <w:rPr>
          <w:lang w:val="fr-FR"/>
        </w:rPr>
        <w:t xml:space="preserve">, alors que les rapports avec </w:t>
      </w:r>
      <w:r w:rsidR="00B13FA8" w:rsidRPr="00C15D31">
        <w:rPr>
          <w:lang w:val="fr-FR"/>
        </w:rPr>
        <w:t>D.A.</w:t>
      </w:r>
      <w:r w:rsidR="00810276" w:rsidRPr="00C15D31">
        <w:rPr>
          <w:lang w:val="fr-FR"/>
        </w:rPr>
        <w:t xml:space="preserve"> étaient </w:t>
      </w:r>
      <w:r w:rsidR="00710A4A" w:rsidRPr="00C15D31">
        <w:rPr>
          <w:lang w:val="fr-FR"/>
        </w:rPr>
        <w:t>toujours</w:t>
      </w:r>
      <w:r w:rsidR="00810276" w:rsidRPr="00C15D31">
        <w:rPr>
          <w:lang w:val="fr-FR"/>
        </w:rPr>
        <w:t xml:space="preserve"> très tendu</w:t>
      </w:r>
      <w:r w:rsidR="00710A4A" w:rsidRPr="00C15D31">
        <w:rPr>
          <w:lang w:val="fr-FR"/>
        </w:rPr>
        <w:t>s</w:t>
      </w:r>
      <w:r w:rsidR="00810276" w:rsidRPr="00C15D31">
        <w:rPr>
          <w:lang w:val="fr-FR"/>
        </w:rPr>
        <w:t xml:space="preserve"> en raison </w:t>
      </w:r>
      <w:r w:rsidR="00710A4A" w:rsidRPr="00C15D31">
        <w:rPr>
          <w:lang w:val="fr-FR"/>
        </w:rPr>
        <w:t>des accusations</w:t>
      </w:r>
      <w:r w:rsidR="00810276" w:rsidRPr="00C15D31">
        <w:rPr>
          <w:lang w:val="fr-FR"/>
        </w:rPr>
        <w:t xml:space="preserve"> </w:t>
      </w:r>
      <w:r w:rsidR="0073404C" w:rsidRPr="00C15D31">
        <w:rPr>
          <w:lang w:val="fr-FR"/>
        </w:rPr>
        <w:t xml:space="preserve">de </w:t>
      </w:r>
      <w:r w:rsidR="00810276" w:rsidRPr="00C15D31">
        <w:rPr>
          <w:lang w:val="fr-FR"/>
        </w:rPr>
        <w:t>l</w:t>
      </w:r>
      <w:r w:rsidR="00C15D31" w:rsidRPr="00C15D31">
        <w:rPr>
          <w:lang w:val="fr-FR"/>
        </w:rPr>
        <w:t>’</w:t>
      </w:r>
      <w:r w:rsidR="00810276" w:rsidRPr="00C15D31">
        <w:rPr>
          <w:lang w:val="fr-FR"/>
        </w:rPr>
        <w:t xml:space="preserve">enfant </w:t>
      </w:r>
      <w:r w:rsidR="0073404C" w:rsidRPr="00C15D31">
        <w:rPr>
          <w:lang w:val="fr-FR"/>
        </w:rPr>
        <w:t>quant à des</w:t>
      </w:r>
      <w:r w:rsidR="00810276" w:rsidRPr="00C15D31">
        <w:rPr>
          <w:lang w:val="fr-FR"/>
        </w:rPr>
        <w:t xml:space="preserve"> attouchement</w:t>
      </w:r>
      <w:r w:rsidR="0073404C" w:rsidRPr="00C15D31">
        <w:rPr>
          <w:lang w:val="fr-FR"/>
        </w:rPr>
        <w:t>s</w:t>
      </w:r>
      <w:r w:rsidR="00810276" w:rsidRPr="00C15D31">
        <w:rPr>
          <w:lang w:val="fr-FR"/>
        </w:rPr>
        <w:t xml:space="preserve"> sexuels</w:t>
      </w:r>
      <w:r w:rsidR="00846DD5" w:rsidRPr="00C15D31">
        <w:rPr>
          <w:lang w:val="fr-FR"/>
        </w:rPr>
        <w:t xml:space="preserve"> par son père</w:t>
      </w:r>
      <w:r w:rsidR="00810276" w:rsidRPr="00C15D31">
        <w:rPr>
          <w:lang w:val="fr-FR"/>
        </w:rPr>
        <w:t xml:space="preserve">. </w:t>
      </w:r>
      <w:r w:rsidR="00846DD5" w:rsidRPr="00C15D31">
        <w:rPr>
          <w:lang w:val="fr-FR"/>
        </w:rPr>
        <w:t>S</w:t>
      </w:r>
      <w:r w:rsidR="00573FA9" w:rsidRPr="00C15D31">
        <w:rPr>
          <w:lang w:val="fr-FR"/>
        </w:rPr>
        <w:t xml:space="preserve">elon </w:t>
      </w:r>
      <w:r w:rsidR="00846DD5" w:rsidRPr="00C15D31">
        <w:rPr>
          <w:lang w:val="fr-FR"/>
        </w:rPr>
        <w:t>l</w:t>
      </w:r>
      <w:r w:rsidR="00573FA9" w:rsidRPr="00C15D31">
        <w:rPr>
          <w:lang w:val="fr-FR"/>
        </w:rPr>
        <w:t>e rapport</w:t>
      </w:r>
      <w:r w:rsidR="0073404C" w:rsidRPr="00C15D31">
        <w:rPr>
          <w:lang w:val="fr-FR"/>
        </w:rPr>
        <w:t>,</w:t>
      </w:r>
      <w:r w:rsidR="00573FA9" w:rsidRPr="00C15D31">
        <w:rPr>
          <w:lang w:val="fr-FR"/>
        </w:rPr>
        <w:t xml:space="preserve"> l</w:t>
      </w:r>
      <w:r w:rsidR="00C15D31" w:rsidRPr="00C15D31">
        <w:rPr>
          <w:lang w:val="fr-FR"/>
        </w:rPr>
        <w:t>’</w:t>
      </w:r>
      <w:r w:rsidR="00573FA9" w:rsidRPr="00C15D31">
        <w:rPr>
          <w:lang w:val="fr-FR"/>
        </w:rPr>
        <w:t xml:space="preserve">attitude de C.L.M. et de son compagnon </w:t>
      </w:r>
      <w:r w:rsidR="00846DD5" w:rsidRPr="00C15D31">
        <w:rPr>
          <w:lang w:val="fr-FR"/>
        </w:rPr>
        <w:t xml:space="preserve">tendant à diaboliser et à dénigrer le requérant </w:t>
      </w:r>
      <w:r w:rsidR="000C6D7D" w:rsidRPr="00C15D31">
        <w:rPr>
          <w:lang w:val="fr-FR"/>
        </w:rPr>
        <w:t>nuisait à</w:t>
      </w:r>
      <w:r w:rsidR="00846DD5" w:rsidRPr="00C15D31">
        <w:rPr>
          <w:lang w:val="fr-FR"/>
        </w:rPr>
        <w:t xml:space="preserve"> ce dernier</w:t>
      </w:r>
      <w:r w:rsidR="00573FA9" w:rsidRPr="00C15D31">
        <w:rPr>
          <w:lang w:val="fr-FR"/>
        </w:rPr>
        <w:t xml:space="preserve">. </w:t>
      </w:r>
      <w:r w:rsidR="00846DD5" w:rsidRPr="00C15D31">
        <w:rPr>
          <w:lang w:val="fr-FR"/>
        </w:rPr>
        <w:t>Toujours selon le rapport, la loyauté d</w:t>
      </w:r>
      <w:r w:rsidR="00C828E9" w:rsidRPr="00C15D31">
        <w:rPr>
          <w:lang w:val="fr-FR"/>
        </w:rPr>
        <w:t xml:space="preserve">es enfants </w:t>
      </w:r>
      <w:r w:rsidR="00846DD5" w:rsidRPr="00C15D31">
        <w:rPr>
          <w:lang w:val="fr-FR"/>
        </w:rPr>
        <w:t>envers leur mère les empêchait</w:t>
      </w:r>
      <w:r w:rsidR="00573FA9" w:rsidRPr="00C15D31">
        <w:rPr>
          <w:lang w:val="fr-FR"/>
        </w:rPr>
        <w:t xml:space="preserve"> de se rapprocher </w:t>
      </w:r>
      <w:r w:rsidR="00846DD5" w:rsidRPr="00C15D31">
        <w:rPr>
          <w:lang w:val="fr-FR"/>
        </w:rPr>
        <w:t xml:space="preserve">de leur </w:t>
      </w:r>
      <w:r w:rsidR="00573FA9" w:rsidRPr="00C15D31">
        <w:rPr>
          <w:lang w:val="fr-FR"/>
        </w:rPr>
        <w:t xml:space="preserve">père. </w:t>
      </w:r>
      <w:r w:rsidR="00846DD5" w:rsidRPr="00C15D31">
        <w:rPr>
          <w:lang w:val="fr-FR"/>
        </w:rPr>
        <w:t>Enfin</w:t>
      </w:r>
      <w:r w:rsidR="00F33AE8" w:rsidRPr="00C15D31">
        <w:rPr>
          <w:lang w:val="fr-FR"/>
        </w:rPr>
        <w:t>, selon le rapport,</w:t>
      </w:r>
      <w:r w:rsidR="00573FA9" w:rsidRPr="00C15D31">
        <w:rPr>
          <w:lang w:val="fr-FR"/>
        </w:rPr>
        <w:t xml:space="preserve"> </w:t>
      </w:r>
      <w:r w:rsidR="00F33AE8" w:rsidRPr="00C15D31">
        <w:rPr>
          <w:lang w:val="fr-FR"/>
        </w:rPr>
        <w:t>aucune</w:t>
      </w:r>
      <w:r w:rsidR="00573FA9" w:rsidRPr="00C15D31">
        <w:rPr>
          <w:lang w:val="fr-FR"/>
        </w:rPr>
        <w:t xml:space="preserve"> possibilité de </w:t>
      </w:r>
      <w:r w:rsidR="00F33AE8" w:rsidRPr="00C15D31">
        <w:rPr>
          <w:lang w:val="fr-FR"/>
        </w:rPr>
        <w:t>rapprochement entre le requérant et D.A n</w:t>
      </w:r>
      <w:r w:rsidR="00C15D31" w:rsidRPr="00C15D31">
        <w:rPr>
          <w:lang w:val="fr-FR"/>
        </w:rPr>
        <w:t>’</w:t>
      </w:r>
      <w:r w:rsidR="00F33AE8" w:rsidRPr="00C15D31">
        <w:rPr>
          <w:lang w:val="fr-FR"/>
        </w:rPr>
        <w:t>était envisageable</w:t>
      </w:r>
      <w:r w:rsidR="00C15D31" w:rsidRPr="00C15D31">
        <w:rPr>
          <w:lang w:val="fr-FR"/>
        </w:rPr>
        <w:t xml:space="preserve"> à ce moment</w:t>
      </w:r>
      <w:r w:rsidR="00C15D31" w:rsidRPr="00C15D31">
        <w:rPr>
          <w:lang w:val="fr-FR"/>
        </w:rPr>
        <w:noBreakHyphen/>
      </w:r>
      <w:r w:rsidR="00846DD5" w:rsidRPr="00C15D31">
        <w:rPr>
          <w:lang w:val="fr-FR"/>
        </w:rPr>
        <w:t>là</w:t>
      </w:r>
      <w:r w:rsidR="00F33AE8" w:rsidRPr="00C15D31">
        <w:rPr>
          <w:lang w:val="fr-FR"/>
        </w:rPr>
        <w:t>.</w:t>
      </w:r>
    </w:p>
    <w:bookmarkStart w:id="12" w:name="para40"/>
    <w:bookmarkStart w:id="13" w:name="para42"/>
    <w:p w:rsidR="00D90B56" w:rsidRPr="00C15D31" w:rsidRDefault="00D90B56"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40</w:t>
      </w:r>
      <w:r w:rsidRPr="00C15D31">
        <w:rPr>
          <w:lang w:val="fr-FR"/>
        </w:rPr>
        <w:fldChar w:fldCharType="end"/>
      </w:r>
      <w:bookmarkEnd w:id="12"/>
      <w:r w:rsidRPr="00C15D31">
        <w:rPr>
          <w:lang w:val="fr-FR"/>
        </w:rPr>
        <w:t>.</w:t>
      </w:r>
      <w:bookmarkEnd w:id="13"/>
      <w:r w:rsidRPr="00C15D31">
        <w:rPr>
          <w:lang w:val="fr-FR"/>
        </w:rPr>
        <w:t> </w:t>
      </w:r>
      <w:r w:rsidR="00846DD5" w:rsidRPr="00C15D31">
        <w:rPr>
          <w:lang w:val="fr-FR"/>
        </w:rPr>
        <w:t> </w:t>
      </w:r>
      <w:r w:rsidRPr="00C15D31">
        <w:rPr>
          <w:lang w:val="fr-FR"/>
        </w:rPr>
        <w:t xml:space="preserve">Par une décision du </w:t>
      </w:r>
      <w:r w:rsidR="00840F78" w:rsidRPr="00C15D31">
        <w:rPr>
          <w:lang w:val="fr-FR"/>
        </w:rPr>
        <w:t>7</w:t>
      </w:r>
      <w:r w:rsidRPr="00C15D31">
        <w:rPr>
          <w:lang w:val="fr-FR"/>
        </w:rPr>
        <w:t xml:space="preserve"> juin 2016, la cour d</w:t>
      </w:r>
      <w:r w:rsidR="00C15D31" w:rsidRPr="00C15D31">
        <w:rPr>
          <w:lang w:val="fr-FR"/>
        </w:rPr>
        <w:t>’</w:t>
      </w:r>
      <w:r w:rsidRPr="00C15D31">
        <w:rPr>
          <w:lang w:val="fr-FR"/>
        </w:rPr>
        <w:t>appel de Rome</w:t>
      </w:r>
      <w:r w:rsidR="00810276" w:rsidRPr="00C15D31">
        <w:rPr>
          <w:lang w:val="fr-FR"/>
        </w:rPr>
        <w:t>, se basant sur les rapports des service</w:t>
      </w:r>
      <w:r w:rsidR="003D7CDE" w:rsidRPr="00C15D31">
        <w:rPr>
          <w:lang w:val="fr-FR"/>
        </w:rPr>
        <w:t>s</w:t>
      </w:r>
      <w:r w:rsidR="00810276" w:rsidRPr="00C15D31">
        <w:rPr>
          <w:lang w:val="fr-FR"/>
        </w:rPr>
        <w:t xml:space="preserve"> sociaux </w:t>
      </w:r>
      <w:r w:rsidR="00B51C1B" w:rsidRPr="00C15D31">
        <w:rPr>
          <w:lang w:val="fr-FR"/>
        </w:rPr>
        <w:t xml:space="preserve">et </w:t>
      </w:r>
      <w:r w:rsidR="00710A4A" w:rsidRPr="00C15D31">
        <w:rPr>
          <w:lang w:val="fr-FR"/>
        </w:rPr>
        <w:t xml:space="preserve">prenant en considération </w:t>
      </w:r>
      <w:r w:rsidR="00810276" w:rsidRPr="00C15D31">
        <w:rPr>
          <w:lang w:val="fr-FR"/>
        </w:rPr>
        <w:t xml:space="preserve">la complexité de la situation, </w:t>
      </w:r>
      <w:r w:rsidR="00846DD5" w:rsidRPr="00C15D31">
        <w:rPr>
          <w:lang w:val="fr-FR"/>
        </w:rPr>
        <w:t>l</w:t>
      </w:r>
      <w:r w:rsidR="00C15D31" w:rsidRPr="00C15D31">
        <w:rPr>
          <w:lang w:val="fr-FR"/>
        </w:rPr>
        <w:t>’</w:t>
      </w:r>
      <w:r w:rsidR="00846DD5" w:rsidRPr="00C15D31">
        <w:rPr>
          <w:lang w:val="fr-FR"/>
        </w:rPr>
        <w:t xml:space="preserve">intensité du </w:t>
      </w:r>
      <w:r w:rsidR="00810276" w:rsidRPr="00C15D31">
        <w:rPr>
          <w:lang w:val="fr-FR"/>
        </w:rPr>
        <w:t>confli</w:t>
      </w:r>
      <w:r w:rsidR="00846DD5" w:rsidRPr="00C15D31">
        <w:rPr>
          <w:lang w:val="fr-FR"/>
        </w:rPr>
        <w:t>t existant</w:t>
      </w:r>
      <w:r w:rsidR="00810276" w:rsidRPr="00C15D31">
        <w:rPr>
          <w:lang w:val="fr-FR"/>
        </w:rPr>
        <w:t xml:space="preserve"> entre les parents</w:t>
      </w:r>
      <w:r w:rsidR="00B51C1B" w:rsidRPr="00C15D31">
        <w:rPr>
          <w:lang w:val="fr-FR"/>
        </w:rPr>
        <w:t xml:space="preserve"> et</w:t>
      </w:r>
      <w:r w:rsidR="00810276" w:rsidRPr="00C15D31">
        <w:rPr>
          <w:lang w:val="fr-FR"/>
        </w:rPr>
        <w:t xml:space="preserve"> </w:t>
      </w:r>
      <w:r w:rsidR="00B51C1B" w:rsidRPr="00C15D31">
        <w:rPr>
          <w:lang w:val="fr-FR"/>
        </w:rPr>
        <w:t>leur incapacité à</w:t>
      </w:r>
      <w:r w:rsidR="00810276" w:rsidRPr="00C15D31">
        <w:rPr>
          <w:lang w:val="fr-FR"/>
        </w:rPr>
        <w:t xml:space="preserve"> faire des choix communs </w:t>
      </w:r>
      <w:r w:rsidR="00710A4A" w:rsidRPr="00C15D31">
        <w:rPr>
          <w:lang w:val="fr-FR"/>
        </w:rPr>
        <w:t>concernant</w:t>
      </w:r>
      <w:r w:rsidR="00810276" w:rsidRPr="00C15D31">
        <w:rPr>
          <w:lang w:val="fr-FR"/>
        </w:rPr>
        <w:t xml:space="preserve"> les enfants, </w:t>
      </w:r>
      <w:r w:rsidR="00B51C1B" w:rsidRPr="00C15D31">
        <w:rPr>
          <w:lang w:val="fr-FR"/>
        </w:rPr>
        <w:t xml:space="preserve">annula </w:t>
      </w:r>
      <w:r w:rsidR="00810276" w:rsidRPr="00C15D31">
        <w:rPr>
          <w:lang w:val="fr-FR"/>
        </w:rPr>
        <w:t xml:space="preserve">sa </w:t>
      </w:r>
      <w:r w:rsidR="00710A4A" w:rsidRPr="00C15D31">
        <w:rPr>
          <w:lang w:val="fr-FR"/>
        </w:rPr>
        <w:t>précédente</w:t>
      </w:r>
      <w:r w:rsidR="00810276" w:rsidRPr="00C15D31">
        <w:rPr>
          <w:lang w:val="fr-FR"/>
        </w:rPr>
        <w:t xml:space="preserve"> décision et confia la garde des enfants aux services </w:t>
      </w:r>
      <w:r w:rsidR="00710A4A" w:rsidRPr="00C15D31">
        <w:rPr>
          <w:lang w:val="fr-FR"/>
        </w:rPr>
        <w:t>sociaux</w:t>
      </w:r>
      <w:r w:rsidR="00810276" w:rsidRPr="00C15D31">
        <w:rPr>
          <w:lang w:val="fr-FR"/>
        </w:rPr>
        <w:t xml:space="preserve"> avec fixation de l</w:t>
      </w:r>
      <w:r w:rsidR="002F4193" w:rsidRPr="00C15D31">
        <w:rPr>
          <w:lang w:val="fr-FR"/>
        </w:rPr>
        <w:t>eur</w:t>
      </w:r>
      <w:r w:rsidR="00810276" w:rsidRPr="00C15D31">
        <w:rPr>
          <w:lang w:val="fr-FR"/>
        </w:rPr>
        <w:t xml:space="preserve"> </w:t>
      </w:r>
      <w:r w:rsidR="00710A4A" w:rsidRPr="00C15D31">
        <w:rPr>
          <w:lang w:val="fr-FR"/>
        </w:rPr>
        <w:t>résidence</w:t>
      </w:r>
      <w:r w:rsidR="00810276" w:rsidRPr="00C15D31">
        <w:rPr>
          <w:lang w:val="fr-FR"/>
        </w:rPr>
        <w:t xml:space="preserve"> principale </w:t>
      </w:r>
      <w:r w:rsidR="00CF1FEC" w:rsidRPr="00C15D31">
        <w:rPr>
          <w:lang w:val="fr-FR"/>
        </w:rPr>
        <w:t xml:space="preserve">chez la mère. </w:t>
      </w:r>
      <w:r w:rsidR="0036512D" w:rsidRPr="00C15D31">
        <w:rPr>
          <w:lang w:val="fr-FR"/>
        </w:rPr>
        <w:t>La c</w:t>
      </w:r>
      <w:r w:rsidR="00710A4A" w:rsidRPr="00C15D31">
        <w:rPr>
          <w:lang w:val="fr-FR"/>
        </w:rPr>
        <w:t xml:space="preserve">our </w:t>
      </w:r>
      <w:r w:rsidR="00B51C1B" w:rsidRPr="00C15D31">
        <w:rPr>
          <w:lang w:val="fr-FR"/>
        </w:rPr>
        <w:t>d</w:t>
      </w:r>
      <w:r w:rsidR="00C15D31" w:rsidRPr="00C15D31">
        <w:rPr>
          <w:lang w:val="fr-FR"/>
        </w:rPr>
        <w:t>’</w:t>
      </w:r>
      <w:r w:rsidR="00B51C1B" w:rsidRPr="00C15D31">
        <w:rPr>
          <w:lang w:val="fr-FR"/>
        </w:rPr>
        <w:t xml:space="preserve">appel </w:t>
      </w:r>
      <w:r w:rsidR="002F4193" w:rsidRPr="00C15D31">
        <w:rPr>
          <w:lang w:val="fr-FR"/>
        </w:rPr>
        <w:t>somma</w:t>
      </w:r>
      <w:r w:rsidR="00710A4A" w:rsidRPr="00C15D31">
        <w:rPr>
          <w:lang w:val="fr-FR"/>
        </w:rPr>
        <w:t xml:space="preserve"> la mère d</w:t>
      </w:r>
      <w:r w:rsidR="00810276" w:rsidRPr="00C15D31">
        <w:rPr>
          <w:lang w:val="fr-FR"/>
        </w:rPr>
        <w:t>e</w:t>
      </w:r>
      <w:r w:rsidR="00710A4A" w:rsidRPr="00C15D31">
        <w:rPr>
          <w:lang w:val="fr-FR"/>
        </w:rPr>
        <w:t xml:space="preserve"> </w:t>
      </w:r>
      <w:r w:rsidR="00810276" w:rsidRPr="00C15D31">
        <w:rPr>
          <w:lang w:val="fr-FR"/>
        </w:rPr>
        <w:t xml:space="preserve">ne pas </w:t>
      </w:r>
      <w:r w:rsidR="00F33AE8" w:rsidRPr="00C15D31">
        <w:rPr>
          <w:lang w:val="fr-FR"/>
        </w:rPr>
        <w:t>monter les enfants contre le requérant.</w:t>
      </w:r>
      <w:r w:rsidR="00810276" w:rsidRPr="00C15D31">
        <w:rPr>
          <w:lang w:val="fr-FR"/>
        </w:rPr>
        <w:t xml:space="preserve"> S</w:t>
      </w:r>
      <w:r w:rsidR="00C15D31" w:rsidRPr="00C15D31">
        <w:rPr>
          <w:lang w:val="fr-FR"/>
        </w:rPr>
        <w:t>’</w:t>
      </w:r>
      <w:r w:rsidR="00810276" w:rsidRPr="00C15D31">
        <w:rPr>
          <w:lang w:val="fr-FR"/>
        </w:rPr>
        <w:t xml:space="preserve">agissant des rencontres, </w:t>
      </w:r>
      <w:r w:rsidR="00B51C1B" w:rsidRPr="00C15D31">
        <w:rPr>
          <w:lang w:val="fr-FR"/>
        </w:rPr>
        <w:t>elle</w:t>
      </w:r>
      <w:r w:rsidR="00810276" w:rsidRPr="00C15D31">
        <w:rPr>
          <w:lang w:val="fr-FR"/>
        </w:rPr>
        <w:t xml:space="preserve"> </w:t>
      </w:r>
      <w:r w:rsidR="00B51C1B" w:rsidRPr="00C15D31">
        <w:rPr>
          <w:lang w:val="fr-FR"/>
        </w:rPr>
        <w:t xml:space="preserve">annula </w:t>
      </w:r>
      <w:r w:rsidR="00810276" w:rsidRPr="00C15D31">
        <w:rPr>
          <w:lang w:val="fr-FR"/>
        </w:rPr>
        <w:t xml:space="preserve">sa </w:t>
      </w:r>
      <w:r w:rsidR="0043615E" w:rsidRPr="00C15D31">
        <w:rPr>
          <w:lang w:val="fr-FR"/>
        </w:rPr>
        <w:t>précédente</w:t>
      </w:r>
      <w:r w:rsidR="00810276" w:rsidRPr="00C15D31">
        <w:rPr>
          <w:lang w:val="fr-FR"/>
        </w:rPr>
        <w:t xml:space="preserve"> décision et chargea </w:t>
      </w:r>
      <w:r w:rsidR="0043615E" w:rsidRPr="00C15D31">
        <w:rPr>
          <w:lang w:val="fr-FR"/>
        </w:rPr>
        <w:t>les services</w:t>
      </w:r>
      <w:r w:rsidR="00810276" w:rsidRPr="00C15D31">
        <w:rPr>
          <w:lang w:val="fr-FR"/>
        </w:rPr>
        <w:t xml:space="preserve"> </w:t>
      </w:r>
      <w:r w:rsidR="0043615E" w:rsidRPr="00C15D31">
        <w:rPr>
          <w:lang w:val="fr-FR"/>
        </w:rPr>
        <w:t xml:space="preserve">sociaux de </w:t>
      </w:r>
      <w:r w:rsidR="00710A4A" w:rsidRPr="00C15D31">
        <w:rPr>
          <w:lang w:val="fr-FR"/>
        </w:rPr>
        <w:t>prévoir</w:t>
      </w:r>
      <w:r w:rsidR="0043615E" w:rsidRPr="00C15D31">
        <w:rPr>
          <w:lang w:val="fr-FR"/>
        </w:rPr>
        <w:t xml:space="preserve"> un </w:t>
      </w:r>
      <w:r w:rsidR="00710A4A" w:rsidRPr="00C15D31">
        <w:rPr>
          <w:lang w:val="fr-FR"/>
        </w:rPr>
        <w:t>soutien</w:t>
      </w:r>
      <w:r w:rsidR="0043615E" w:rsidRPr="00C15D31">
        <w:rPr>
          <w:lang w:val="fr-FR"/>
        </w:rPr>
        <w:t xml:space="preserve"> </w:t>
      </w:r>
      <w:r w:rsidR="00710A4A" w:rsidRPr="00C15D31">
        <w:rPr>
          <w:lang w:val="fr-FR"/>
        </w:rPr>
        <w:t>personnalisé</w:t>
      </w:r>
      <w:r w:rsidR="0043615E" w:rsidRPr="00C15D31">
        <w:rPr>
          <w:lang w:val="fr-FR"/>
        </w:rPr>
        <w:t xml:space="preserve"> pour </w:t>
      </w:r>
      <w:r w:rsidR="002F4193" w:rsidRPr="00C15D31">
        <w:rPr>
          <w:lang w:val="fr-FR"/>
        </w:rPr>
        <w:t xml:space="preserve">que </w:t>
      </w:r>
      <w:r w:rsidR="0043615E" w:rsidRPr="00C15D31">
        <w:rPr>
          <w:lang w:val="fr-FR"/>
        </w:rPr>
        <w:t>D.</w:t>
      </w:r>
      <w:r w:rsidR="00F33AE8" w:rsidRPr="00C15D31">
        <w:rPr>
          <w:lang w:val="fr-FR"/>
        </w:rPr>
        <w:t>A.</w:t>
      </w:r>
      <w:r w:rsidR="0043615E" w:rsidRPr="00C15D31">
        <w:rPr>
          <w:lang w:val="fr-FR"/>
        </w:rPr>
        <w:t xml:space="preserve"> </w:t>
      </w:r>
      <w:r w:rsidR="00B51C1B" w:rsidRPr="00C15D31">
        <w:rPr>
          <w:lang w:val="fr-FR"/>
        </w:rPr>
        <w:t>pût renouer</w:t>
      </w:r>
      <w:r w:rsidR="0043615E" w:rsidRPr="00C15D31">
        <w:rPr>
          <w:lang w:val="fr-FR"/>
        </w:rPr>
        <w:t xml:space="preserve"> au plus vite </w:t>
      </w:r>
      <w:r w:rsidR="00B51C1B" w:rsidRPr="00C15D31">
        <w:rPr>
          <w:lang w:val="fr-FR"/>
        </w:rPr>
        <w:t>d</w:t>
      </w:r>
      <w:r w:rsidR="0043615E" w:rsidRPr="00C15D31">
        <w:rPr>
          <w:lang w:val="fr-FR"/>
        </w:rPr>
        <w:t xml:space="preserve">es </w:t>
      </w:r>
      <w:r w:rsidR="00B51C1B" w:rsidRPr="00C15D31">
        <w:rPr>
          <w:lang w:val="fr-FR"/>
        </w:rPr>
        <w:t xml:space="preserve">liens </w:t>
      </w:r>
      <w:r w:rsidR="0043615E" w:rsidRPr="00C15D31">
        <w:rPr>
          <w:lang w:val="fr-FR"/>
        </w:rPr>
        <w:t>avec le requérant. Quant aux rencontres avec G.</w:t>
      </w:r>
      <w:r w:rsidR="00F33AE8" w:rsidRPr="00C15D31">
        <w:rPr>
          <w:lang w:val="fr-FR"/>
        </w:rPr>
        <w:t>I</w:t>
      </w:r>
      <w:r w:rsidR="002F4193" w:rsidRPr="00C15D31">
        <w:rPr>
          <w:lang w:val="fr-FR"/>
        </w:rPr>
        <w:t>.</w:t>
      </w:r>
      <w:r w:rsidR="0043615E" w:rsidRPr="00C15D31">
        <w:rPr>
          <w:lang w:val="fr-FR"/>
        </w:rPr>
        <w:t xml:space="preserve">, elle chargea les services </w:t>
      </w:r>
      <w:r w:rsidR="00710A4A" w:rsidRPr="00C15D31">
        <w:rPr>
          <w:lang w:val="fr-FR"/>
        </w:rPr>
        <w:t>sociaux</w:t>
      </w:r>
      <w:r w:rsidR="0043615E" w:rsidRPr="00C15D31">
        <w:rPr>
          <w:lang w:val="fr-FR"/>
        </w:rPr>
        <w:t xml:space="preserve"> de prévoir et </w:t>
      </w:r>
      <w:r w:rsidR="00B51C1B" w:rsidRPr="00C15D31">
        <w:rPr>
          <w:lang w:val="fr-FR"/>
        </w:rPr>
        <w:t>d</w:t>
      </w:r>
      <w:r w:rsidR="00C15D31" w:rsidRPr="00C15D31">
        <w:rPr>
          <w:lang w:val="fr-FR"/>
        </w:rPr>
        <w:t>’</w:t>
      </w:r>
      <w:r w:rsidR="0043615E" w:rsidRPr="00C15D31">
        <w:rPr>
          <w:lang w:val="fr-FR"/>
        </w:rPr>
        <w:t xml:space="preserve">organiser </w:t>
      </w:r>
      <w:r w:rsidR="002F4193" w:rsidRPr="00C15D31">
        <w:rPr>
          <w:lang w:val="fr-FR"/>
        </w:rPr>
        <w:t>d</w:t>
      </w:r>
      <w:r w:rsidR="00C15D31" w:rsidRPr="00C15D31">
        <w:rPr>
          <w:lang w:val="fr-FR"/>
        </w:rPr>
        <w:t>’</w:t>
      </w:r>
      <w:r w:rsidR="002F4193" w:rsidRPr="00C15D31">
        <w:rPr>
          <w:lang w:val="fr-FR"/>
        </w:rPr>
        <w:t xml:space="preserve">abord </w:t>
      </w:r>
      <w:r w:rsidR="0043615E" w:rsidRPr="00C15D31">
        <w:rPr>
          <w:lang w:val="fr-FR"/>
        </w:rPr>
        <w:t xml:space="preserve">des rencontres </w:t>
      </w:r>
      <w:r w:rsidR="00B51C1B" w:rsidRPr="00C15D31">
        <w:rPr>
          <w:lang w:val="fr-FR"/>
        </w:rPr>
        <w:t>en</w:t>
      </w:r>
      <w:r w:rsidR="0043615E" w:rsidRPr="00C15D31">
        <w:rPr>
          <w:lang w:val="fr-FR"/>
        </w:rPr>
        <w:t xml:space="preserve"> présence d</w:t>
      </w:r>
      <w:r w:rsidR="00C15D31" w:rsidRPr="00C15D31">
        <w:rPr>
          <w:lang w:val="fr-FR"/>
        </w:rPr>
        <w:t>’</w:t>
      </w:r>
      <w:r w:rsidR="0043615E" w:rsidRPr="00C15D31">
        <w:rPr>
          <w:lang w:val="fr-FR"/>
        </w:rPr>
        <w:t>un</w:t>
      </w:r>
      <w:r w:rsidR="002F4193" w:rsidRPr="00C15D31">
        <w:rPr>
          <w:lang w:val="fr-FR"/>
        </w:rPr>
        <w:t>e</w:t>
      </w:r>
      <w:r w:rsidR="0043615E" w:rsidRPr="00C15D31">
        <w:rPr>
          <w:lang w:val="fr-FR"/>
        </w:rPr>
        <w:t xml:space="preserve"> </w:t>
      </w:r>
      <w:r w:rsidR="002F4193" w:rsidRPr="00C15D31">
        <w:rPr>
          <w:lang w:val="fr-FR"/>
        </w:rPr>
        <w:t xml:space="preserve">personne </w:t>
      </w:r>
      <w:r w:rsidR="0043615E" w:rsidRPr="00C15D31">
        <w:rPr>
          <w:lang w:val="fr-FR"/>
        </w:rPr>
        <w:t xml:space="preserve">des services </w:t>
      </w:r>
      <w:r w:rsidR="002F4193" w:rsidRPr="00C15D31">
        <w:rPr>
          <w:lang w:val="fr-FR"/>
        </w:rPr>
        <w:t xml:space="preserve">sociaux </w:t>
      </w:r>
      <w:r w:rsidR="0043615E" w:rsidRPr="00C15D31">
        <w:rPr>
          <w:lang w:val="fr-FR"/>
        </w:rPr>
        <w:t xml:space="preserve">pour </w:t>
      </w:r>
      <w:r w:rsidR="002F4193" w:rsidRPr="00C15D31">
        <w:rPr>
          <w:lang w:val="fr-FR"/>
        </w:rPr>
        <w:t xml:space="preserve">finalement </w:t>
      </w:r>
      <w:r w:rsidR="0043615E" w:rsidRPr="00C15D31">
        <w:rPr>
          <w:lang w:val="fr-FR"/>
        </w:rPr>
        <w:t>parvenir à des rencontres libres.</w:t>
      </w:r>
    </w:p>
    <w:p w:rsidR="0043615E" w:rsidRPr="00C15D31" w:rsidRDefault="0043615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41</w:t>
      </w:r>
      <w:r w:rsidRPr="00C15D31">
        <w:rPr>
          <w:lang w:val="fr-FR"/>
        </w:rPr>
        <w:fldChar w:fldCharType="end"/>
      </w:r>
      <w:r w:rsidRPr="00C15D31">
        <w:rPr>
          <w:lang w:val="fr-FR"/>
        </w:rPr>
        <w:t xml:space="preserve">.  Le requérant affirme avoir rencontré </w:t>
      </w:r>
      <w:r w:rsidR="00F33AE8" w:rsidRPr="00C15D31">
        <w:rPr>
          <w:lang w:val="fr-FR"/>
        </w:rPr>
        <w:t>D.A.</w:t>
      </w:r>
      <w:r w:rsidRPr="00C15D31">
        <w:rPr>
          <w:lang w:val="fr-FR"/>
        </w:rPr>
        <w:t xml:space="preserve"> la </w:t>
      </w:r>
      <w:r w:rsidR="00710A4A" w:rsidRPr="00C15D31">
        <w:rPr>
          <w:lang w:val="fr-FR"/>
        </w:rPr>
        <w:t>dernière</w:t>
      </w:r>
      <w:r w:rsidR="003F11A9" w:rsidRPr="00C15D31">
        <w:rPr>
          <w:lang w:val="fr-FR"/>
        </w:rPr>
        <w:t xml:space="preserve"> fois le 21 </w:t>
      </w:r>
      <w:r w:rsidR="004D7A5D" w:rsidRPr="00C15D31">
        <w:rPr>
          <w:lang w:val="fr-FR"/>
        </w:rPr>
        <w:t>avril </w:t>
      </w:r>
      <w:r w:rsidRPr="00C15D31">
        <w:rPr>
          <w:lang w:val="fr-FR"/>
        </w:rPr>
        <w:t xml:space="preserve">2016 et </w:t>
      </w:r>
      <w:r w:rsidR="00F33AE8" w:rsidRPr="00C15D31">
        <w:rPr>
          <w:lang w:val="fr-FR"/>
        </w:rPr>
        <w:t>G.I.</w:t>
      </w:r>
      <w:r w:rsidRPr="00C15D31">
        <w:rPr>
          <w:lang w:val="fr-FR"/>
        </w:rPr>
        <w:t xml:space="preserve"> le 22 juin 2016.</w:t>
      </w:r>
    </w:p>
    <w:p w:rsidR="00E77CB3" w:rsidRPr="00C15D31" w:rsidRDefault="00E77CB3" w:rsidP="00C15D31">
      <w:pPr>
        <w:pStyle w:val="ECHRHeading1"/>
        <w:rPr>
          <w:lang w:val="fr-FR"/>
        </w:rPr>
      </w:pPr>
      <w:r w:rsidRPr="00C15D31">
        <w:rPr>
          <w:lang w:val="fr-FR"/>
        </w:rPr>
        <w:t>II.  LE DROIT INTERNE</w:t>
      </w:r>
      <w:r w:rsidR="002F4193" w:rsidRPr="00C15D31">
        <w:rPr>
          <w:lang w:val="fr-FR"/>
        </w:rPr>
        <w:t xml:space="preserve"> </w:t>
      </w:r>
      <w:r w:rsidRPr="00C15D31">
        <w:rPr>
          <w:lang w:val="fr-FR"/>
        </w:rPr>
        <w:t>PERTINENT</w:t>
      </w:r>
    </w:p>
    <w:p w:rsidR="00CF1FEC" w:rsidRPr="00C15D31" w:rsidRDefault="0051324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42</w:t>
      </w:r>
      <w:r w:rsidRPr="00C15D31">
        <w:rPr>
          <w:lang w:val="fr-FR"/>
        </w:rPr>
        <w:fldChar w:fldCharType="end"/>
      </w:r>
      <w:r w:rsidRPr="00C15D31">
        <w:rPr>
          <w:lang w:val="fr-FR"/>
        </w:rPr>
        <w:t>.  </w:t>
      </w:r>
      <w:r w:rsidR="0043615E" w:rsidRPr="00C15D31">
        <w:rPr>
          <w:lang w:val="fr-FR"/>
        </w:rPr>
        <w:t>Le droit interne pertinent se trouve décrit dans l</w:t>
      </w:r>
      <w:r w:rsidR="00C15D31" w:rsidRPr="00C15D31">
        <w:rPr>
          <w:lang w:val="fr-FR"/>
        </w:rPr>
        <w:t>’</w:t>
      </w:r>
      <w:r w:rsidR="0043615E" w:rsidRPr="00C15D31">
        <w:rPr>
          <w:lang w:val="fr-FR"/>
        </w:rPr>
        <w:t xml:space="preserve">arrêt </w:t>
      </w:r>
      <w:r w:rsidR="00C15D31" w:rsidRPr="00C15D31">
        <w:rPr>
          <w:i/>
          <w:lang w:val="fr-FR"/>
        </w:rPr>
        <w:t xml:space="preserve">Strumia </w:t>
      </w:r>
      <w:r w:rsidR="0043615E" w:rsidRPr="00C15D31">
        <w:rPr>
          <w:i/>
          <w:lang w:val="fr-FR"/>
        </w:rPr>
        <w:t>c.</w:t>
      </w:r>
      <w:r w:rsidR="006D56E6" w:rsidRPr="00C15D31">
        <w:rPr>
          <w:i/>
          <w:lang w:val="fr-FR"/>
        </w:rPr>
        <w:t> </w:t>
      </w:r>
      <w:r w:rsidR="0043615E" w:rsidRPr="00C15D31">
        <w:rPr>
          <w:i/>
          <w:lang w:val="fr-FR"/>
        </w:rPr>
        <w:t xml:space="preserve">Italie </w:t>
      </w:r>
      <w:r w:rsidR="00B51C1B" w:rsidRPr="00C15D31">
        <w:rPr>
          <w:lang w:val="fr-FR"/>
        </w:rPr>
        <w:t>(</w:t>
      </w:r>
      <w:r w:rsidR="0043615E" w:rsidRPr="00C15D31">
        <w:rPr>
          <w:lang w:val="fr-FR"/>
        </w:rPr>
        <w:t>n</w:t>
      </w:r>
      <w:r w:rsidR="004D7A5D" w:rsidRPr="00C15D31">
        <w:rPr>
          <w:vertAlign w:val="superscript"/>
          <w:lang w:val="fr-FR"/>
        </w:rPr>
        <w:t>o</w:t>
      </w:r>
      <w:r w:rsidR="0043615E" w:rsidRPr="00C15D31">
        <w:rPr>
          <w:lang w:val="fr-FR"/>
        </w:rPr>
        <w:t>53377/13, §§ 73-78, 23 juin 2016</w:t>
      </w:r>
      <w:r w:rsidR="00B51C1B" w:rsidRPr="00C15D31">
        <w:rPr>
          <w:lang w:val="fr-FR"/>
        </w:rPr>
        <w:t>)</w:t>
      </w:r>
      <w:r w:rsidR="00573FA9" w:rsidRPr="00C15D31">
        <w:rPr>
          <w:lang w:val="fr-FR"/>
        </w:rPr>
        <w:t>.</w:t>
      </w:r>
    </w:p>
    <w:p w:rsidR="00CF1FEC" w:rsidRPr="00C15D31" w:rsidRDefault="00CF1FEC" w:rsidP="00C15D31">
      <w:pPr>
        <w:pStyle w:val="ECHRTitle1"/>
        <w:rPr>
          <w:lang w:val="fr-FR"/>
        </w:rPr>
      </w:pPr>
      <w:r w:rsidRPr="00C15D31">
        <w:rPr>
          <w:lang w:val="fr-FR"/>
        </w:rPr>
        <w:t>EN DROIT</w:t>
      </w:r>
    </w:p>
    <w:p w:rsidR="00CF1FEC" w:rsidRPr="00C15D31" w:rsidRDefault="00E77CB3" w:rsidP="00C15D31">
      <w:pPr>
        <w:pStyle w:val="ECHRHeading1"/>
        <w:rPr>
          <w:lang w:val="fr-FR"/>
        </w:rPr>
      </w:pPr>
      <w:r w:rsidRPr="00C15D31">
        <w:rPr>
          <w:lang w:val="fr-FR"/>
        </w:rPr>
        <w:t>I.  SUR LA VIOLATION ALLÉGUÉE DE L</w:t>
      </w:r>
      <w:r w:rsidR="00C15D31" w:rsidRPr="00C15D31">
        <w:rPr>
          <w:lang w:val="fr-FR"/>
        </w:rPr>
        <w:t>’</w:t>
      </w:r>
      <w:r w:rsidRPr="00C15D31">
        <w:rPr>
          <w:lang w:val="fr-FR"/>
        </w:rPr>
        <w:t xml:space="preserve">ARTICLE </w:t>
      </w:r>
      <w:r w:rsidR="0043615E" w:rsidRPr="00C15D31">
        <w:rPr>
          <w:lang w:val="fr-FR"/>
        </w:rPr>
        <w:t>8</w:t>
      </w:r>
      <w:r w:rsidRPr="00C15D31">
        <w:rPr>
          <w:lang w:val="fr-FR"/>
        </w:rPr>
        <w:t xml:space="preserve"> DE LA CONVENTION</w:t>
      </w:r>
    </w:p>
    <w:p w:rsidR="00C15D31"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43</w:t>
      </w:r>
      <w:r w:rsidRPr="00C15D31">
        <w:rPr>
          <w:lang w:val="fr-FR"/>
        </w:rPr>
        <w:fldChar w:fldCharType="end"/>
      </w:r>
      <w:r w:rsidR="00E77CB3" w:rsidRPr="00C15D31">
        <w:rPr>
          <w:lang w:val="fr-FR"/>
        </w:rPr>
        <w:t>.  </w:t>
      </w:r>
      <w:r w:rsidRPr="00C15D31">
        <w:rPr>
          <w:lang w:val="fr-FR"/>
        </w:rPr>
        <w:t>Le requérant</w:t>
      </w:r>
      <w:r w:rsidR="00E77CB3" w:rsidRPr="00C15D31">
        <w:rPr>
          <w:lang w:val="fr-FR"/>
        </w:rPr>
        <w:t xml:space="preserve"> allègue que </w:t>
      </w:r>
      <w:r w:rsidR="00510D07" w:rsidRPr="00C15D31">
        <w:rPr>
          <w:rFonts w:eastAsiaTheme="minorHAnsi"/>
          <w:lang w:val="fr-FR"/>
        </w:rPr>
        <w:t xml:space="preserve">la durée </w:t>
      </w:r>
      <w:r w:rsidR="00AA3FAD" w:rsidRPr="00C15D31">
        <w:rPr>
          <w:rFonts w:eastAsiaTheme="minorHAnsi"/>
          <w:lang w:val="fr-FR"/>
        </w:rPr>
        <w:t>de la procédure pénale sur les</w:t>
      </w:r>
      <w:r w:rsidR="00510D07" w:rsidRPr="00C15D31">
        <w:rPr>
          <w:rFonts w:eastAsiaTheme="minorHAnsi"/>
          <w:lang w:val="fr-FR"/>
        </w:rPr>
        <w:t xml:space="preserve"> </w:t>
      </w:r>
      <w:r w:rsidR="00AA3FAD" w:rsidRPr="00C15D31">
        <w:rPr>
          <w:rFonts w:eastAsiaTheme="minorHAnsi"/>
          <w:lang w:val="fr-FR"/>
        </w:rPr>
        <w:t>abus</w:t>
      </w:r>
      <w:r w:rsidR="00510D07" w:rsidRPr="00C15D31">
        <w:rPr>
          <w:rFonts w:eastAsiaTheme="minorHAnsi"/>
          <w:lang w:val="fr-FR"/>
        </w:rPr>
        <w:t xml:space="preserve"> sexuels a compromis </w:t>
      </w:r>
      <w:r w:rsidR="008046E1" w:rsidRPr="00C15D31">
        <w:rPr>
          <w:rFonts w:eastAsiaTheme="minorHAnsi"/>
          <w:lang w:val="fr-FR"/>
        </w:rPr>
        <w:t>sa relation</w:t>
      </w:r>
      <w:r w:rsidR="00510D07" w:rsidRPr="00C15D31">
        <w:rPr>
          <w:rFonts w:eastAsiaTheme="minorHAnsi"/>
          <w:lang w:val="fr-FR"/>
        </w:rPr>
        <w:t xml:space="preserve"> avec </w:t>
      </w:r>
      <w:r w:rsidR="008046E1" w:rsidRPr="00C15D31">
        <w:rPr>
          <w:rFonts w:eastAsiaTheme="minorHAnsi"/>
          <w:lang w:val="fr-FR"/>
        </w:rPr>
        <w:t>s</w:t>
      </w:r>
      <w:r w:rsidR="00510D07" w:rsidRPr="00C15D31">
        <w:rPr>
          <w:rFonts w:eastAsiaTheme="minorHAnsi"/>
          <w:lang w:val="fr-FR"/>
        </w:rPr>
        <w:t>es enfants. En outre</w:t>
      </w:r>
      <w:r w:rsidR="006E002E" w:rsidRPr="00C15D31">
        <w:rPr>
          <w:rFonts w:eastAsiaTheme="minorHAnsi"/>
          <w:lang w:val="fr-FR"/>
        </w:rPr>
        <w:t xml:space="preserve">, il </w:t>
      </w:r>
      <w:r w:rsidR="00510D07" w:rsidRPr="00C15D31">
        <w:rPr>
          <w:rFonts w:eastAsiaTheme="minorHAnsi"/>
          <w:lang w:val="fr-FR"/>
        </w:rPr>
        <w:t>allègue que les décisions des juridictions internes</w:t>
      </w:r>
      <w:r w:rsidR="00AA3FAD" w:rsidRPr="00C15D31">
        <w:rPr>
          <w:rFonts w:eastAsiaTheme="minorHAnsi"/>
          <w:lang w:val="fr-FR"/>
        </w:rPr>
        <w:t>, qui n</w:t>
      </w:r>
      <w:r w:rsidR="00C15D31" w:rsidRPr="00C15D31">
        <w:rPr>
          <w:rFonts w:eastAsiaTheme="minorHAnsi"/>
          <w:lang w:val="fr-FR"/>
        </w:rPr>
        <w:t>’</w:t>
      </w:r>
      <w:r w:rsidR="00AA3FAD" w:rsidRPr="00C15D31">
        <w:rPr>
          <w:rFonts w:eastAsiaTheme="minorHAnsi"/>
          <w:lang w:val="fr-FR"/>
        </w:rPr>
        <w:t>auraient pas œuvré en faveur d</w:t>
      </w:r>
      <w:r w:rsidR="00C15D31" w:rsidRPr="00C15D31">
        <w:rPr>
          <w:rFonts w:eastAsiaTheme="minorHAnsi"/>
          <w:lang w:val="fr-FR"/>
        </w:rPr>
        <w:t>’</w:t>
      </w:r>
      <w:r w:rsidR="00AA3FAD" w:rsidRPr="00C15D31">
        <w:rPr>
          <w:rFonts w:eastAsiaTheme="minorHAnsi"/>
          <w:lang w:val="fr-FR"/>
        </w:rPr>
        <w:t>un rapprochement entre lui et ses enfants,</w:t>
      </w:r>
      <w:r w:rsidR="00510D07" w:rsidRPr="00C15D31">
        <w:rPr>
          <w:rFonts w:eastAsiaTheme="minorHAnsi"/>
          <w:lang w:val="fr-FR"/>
        </w:rPr>
        <w:t xml:space="preserve"> ont porté atteinte à son droit</w:t>
      </w:r>
      <w:r w:rsidR="006E002E" w:rsidRPr="00C15D31">
        <w:rPr>
          <w:rFonts w:eastAsiaTheme="minorHAnsi"/>
          <w:lang w:val="fr-FR"/>
        </w:rPr>
        <w:t xml:space="preserve"> au respect de la vie familiale</w:t>
      </w:r>
      <w:r w:rsidR="00E77CB3" w:rsidRPr="00C15D31">
        <w:rPr>
          <w:lang w:val="fr-FR"/>
        </w:rPr>
        <w:t xml:space="preserve"> tel que prévu par l</w:t>
      </w:r>
      <w:r w:rsidR="00C15D31" w:rsidRPr="00C15D31">
        <w:rPr>
          <w:lang w:val="fr-FR"/>
        </w:rPr>
        <w:t>’</w:t>
      </w:r>
      <w:r w:rsidR="00E77CB3" w:rsidRPr="00C15D31">
        <w:rPr>
          <w:lang w:val="fr-FR"/>
        </w:rPr>
        <w:t xml:space="preserve">article </w:t>
      </w:r>
      <w:r w:rsidR="00B02A44" w:rsidRPr="00C15D31">
        <w:rPr>
          <w:lang w:val="fr-FR"/>
        </w:rPr>
        <w:t>8</w:t>
      </w:r>
      <w:r w:rsidR="00E77CB3" w:rsidRPr="00C15D31">
        <w:rPr>
          <w:lang w:val="fr-FR"/>
        </w:rPr>
        <w:t xml:space="preserve"> de la Convention</w:t>
      </w:r>
      <w:r w:rsidR="00A52F0B" w:rsidRPr="00C15D31">
        <w:rPr>
          <w:lang w:val="fr-FR"/>
        </w:rPr>
        <w:t>.</w:t>
      </w:r>
    </w:p>
    <w:p w:rsidR="00E77CB3" w:rsidRPr="00C15D31" w:rsidRDefault="00A52F0B" w:rsidP="00C15D31">
      <w:pPr>
        <w:pStyle w:val="ECHRPara"/>
        <w:rPr>
          <w:lang w:val="fr-FR"/>
        </w:rPr>
      </w:pPr>
      <w:r w:rsidRPr="00C15D31">
        <w:rPr>
          <w:lang w:val="fr-FR"/>
        </w:rPr>
        <w:t>Cette disposition est</w:t>
      </w:r>
      <w:r w:rsidR="00E77CB3" w:rsidRPr="00C15D31">
        <w:rPr>
          <w:lang w:val="fr-FR"/>
        </w:rPr>
        <w:t xml:space="preserve"> ainsi libellé</w:t>
      </w:r>
      <w:r w:rsidRPr="00C15D31">
        <w:rPr>
          <w:lang w:val="fr-FR"/>
        </w:rPr>
        <w:t>e</w:t>
      </w:r>
      <w:r w:rsidR="00E77CB3" w:rsidRPr="00C15D31">
        <w:rPr>
          <w:lang w:val="fr-FR"/>
        </w:rPr>
        <w:t> :</w:t>
      </w:r>
    </w:p>
    <w:p w:rsidR="00B02A44" w:rsidRPr="00C15D31" w:rsidRDefault="00B02A44" w:rsidP="00C15D31">
      <w:pPr>
        <w:pStyle w:val="ECHRParaQuote"/>
        <w:rPr>
          <w:lang w:val="fr-FR"/>
        </w:rPr>
      </w:pPr>
      <w:r w:rsidRPr="00C15D31">
        <w:rPr>
          <w:lang w:val="fr-FR"/>
        </w:rPr>
        <w:t>« 1.  Toute personne a droit au respect de sa vie privée et familiale, de son domicile et de sa correspondance.</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44</w:t>
      </w:r>
      <w:r w:rsidRPr="00C15D31">
        <w:rPr>
          <w:lang w:val="fr-FR"/>
        </w:rPr>
        <w:fldChar w:fldCharType="end"/>
      </w:r>
      <w:r w:rsidR="00E77CB3" w:rsidRPr="00C15D31">
        <w:rPr>
          <w:lang w:val="fr-FR"/>
        </w:rPr>
        <w:t xml:space="preserve">.  Le Gouvernement </w:t>
      </w:r>
      <w:r w:rsidR="00A52F0B" w:rsidRPr="00C15D31">
        <w:rPr>
          <w:lang w:val="fr-FR"/>
        </w:rPr>
        <w:t>combat la</w:t>
      </w:r>
      <w:r w:rsidR="00E77CB3" w:rsidRPr="00C15D31">
        <w:rPr>
          <w:lang w:val="fr-FR"/>
        </w:rPr>
        <w:t xml:space="preserve"> thèse</w:t>
      </w:r>
      <w:r w:rsidR="00A52F0B" w:rsidRPr="00C15D31">
        <w:rPr>
          <w:lang w:val="fr-FR"/>
        </w:rPr>
        <w:t xml:space="preserve"> du requérant</w:t>
      </w:r>
      <w:r w:rsidR="00E77CB3" w:rsidRPr="00C15D31">
        <w:rPr>
          <w:lang w:val="fr-FR"/>
        </w:rPr>
        <w:t>.</w:t>
      </w:r>
    </w:p>
    <w:p w:rsidR="00E77CB3" w:rsidRPr="00C15D31" w:rsidRDefault="00E77CB3" w:rsidP="00C15D31">
      <w:pPr>
        <w:pStyle w:val="ECHRHeading2"/>
        <w:rPr>
          <w:lang w:val="fr-FR"/>
        </w:rPr>
      </w:pPr>
      <w:r w:rsidRPr="00C15D31">
        <w:rPr>
          <w:lang w:val="fr-FR"/>
        </w:rPr>
        <w:t>A.  Sur la recevabilité</w:t>
      </w:r>
    </w:p>
    <w:p w:rsidR="00B02A44" w:rsidRPr="00C15D31" w:rsidRDefault="00B02A44"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45</w:t>
      </w:r>
      <w:r w:rsidRPr="00C15D31">
        <w:rPr>
          <w:lang w:val="fr-FR"/>
        </w:rPr>
        <w:fldChar w:fldCharType="end"/>
      </w:r>
      <w:r w:rsidRPr="00C15D31">
        <w:rPr>
          <w:lang w:val="fr-FR"/>
        </w:rPr>
        <w:t xml:space="preserve">.  Le Gouvernement excipe du non-épuisement des voies de recours internes </w:t>
      </w:r>
      <w:r w:rsidR="0051324F" w:rsidRPr="00C15D31">
        <w:rPr>
          <w:lang w:val="fr-FR"/>
        </w:rPr>
        <w:t>au</w:t>
      </w:r>
      <w:r w:rsidR="001A44CC" w:rsidRPr="00C15D31">
        <w:rPr>
          <w:lang w:val="fr-FR"/>
        </w:rPr>
        <w:t>x</w:t>
      </w:r>
      <w:r w:rsidRPr="00C15D31">
        <w:rPr>
          <w:lang w:val="fr-FR"/>
        </w:rPr>
        <w:t xml:space="preserve"> </w:t>
      </w:r>
      <w:r w:rsidR="0051324F" w:rsidRPr="00C15D31">
        <w:rPr>
          <w:lang w:val="fr-FR"/>
        </w:rPr>
        <w:t>motif</w:t>
      </w:r>
      <w:r w:rsidR="001A44CC" w:rsidRPr="00C15D31">
        <w:rPr>
          <w:lang w:val="fr-FR"/>
        </w:rPr>
        <w:t>s</w:t>
      </w:r>
      <w:r w:rsidRPr="00C15D31">
        <w:rPr>
          <w:lang w:val="fr-FR"/>
        </w:rPr>
        <w:t xml:space="preserve"> que le requérant ne s</w:t>
      </w:r>
      <w:r w:rsidR="00C15D31" w:rsidRPr="00C15D31">
        <w:rPr>
          <w:lang w:val="fr-FR"/>
        </w:rPr>
        <w:t>’</w:t>
      </w:r>
      <w:r w:rsidRPr="00C15D31">
        <w:rPr>
          <w:lang w:val="fr-FR"/>
        </w:rPr>
        <w:t xml:space="preserve">est pas pourvu en cassation </w:t>
      </w:r>
      <w:r w:rsidR="0051324F" w:rsidRPr="00C15D31">
        <w:rPr>
          <w:lang w:val="fr-FR"/>
        </w:rPr>
        <w:t>contre</w:t>
      </w:r>
      <w:r w:rsidRPr="00C15D31">
        <w:rPr>
          <w:lang w:val="fr-FR"/>
        </w:rPr>
        <w:t xml:space="preserve"> la déci</w:t>
      </w:r>
      <w:r w:rsidR="0051324F" w:rsidRPr="00C15D31">
        <w:rPr>
          <w:lang w:val="fr-FR"/>
        </w:rPr>
        <w:t>sion de la cour d</w:t>
      </w:r>
      <w:r w:rsidR="00C15D31" w:rsidRPr="00C15D31">
        <w:rPr>
          <w:lang w:val="fr-FR"/>
        </w:rPr>
        <w:t>’</w:t>
      </w:r>
      <w:r w:rsidR="0051324F" w:rsidRPr="00C15D31">
        <w:rPr>
          <w:lang w:val="fr-FR"/>
        </w:rPr>
        <w:t xml:space="preserve">appel du 9 février 2010 </w:t>
      </w:r>
      <w:r w:rsidR="00F836D5" w:rsidRPr="00C15D31">
        <w:rPr>
          <w:lang w:val="fr-FR"/>
        </w:rPr>
        <w:t>(paragraphe</w:t>
      </w:r>
      <w:r w:rsidR="0051324F" w:rsidRPr="00C15D31">
        <w:rPr>
          <w:lang w:val="fr-FR"/>
        </w:rPr>
        <w:t xml:space="preserve"> </w:t>
      </w:r>
      <w:r w:rsidR="009549AE" w:rsidRPr="00C15D31">
        <w:rPr>
          <w:lang w:val="fr-FR"/>
        </w:rPr>
        <w:t xml:space="preserve">11 </w:t>
      </w:r>
      <w:r w:rsidR="0051324F" w:rsidRPr="00C15D31">
        <w:rPr>
          <w:lang w:val="fr-FR"/>
        </w:rPr>
        <w:t>ci-dessus</w:t>
      </w:r>
      <w:r w:rsidR="00F836D5" w:rsidRPr="00C15D31">
        <w:rPr>
          <w:lang w:val="fr-FR"/>
        </w:rPr>
        <w:t>),</w:t>
      </w:r>
      <w:r w:rsidR="0051324F" w:rsidRPr="00C15D31">
        <w:rPr>
          <w:lang w:val="fr-FR"/>
        </w:rPr>
        <w:t xml:space="preserve"> </w:t>
      </w:r>
      <w:r w:rsidR="001A44CC" w:rsidRPr="00C15D31">
        <w:rPr>
          <w:lang w:val="fr-FR"/>
        </w:rPr>
        <w:t>et qu</w:t>
      </w:r>
      <w:r w:rsidR="00C15D31" w:rsidRPr="00C15D31">
        <w:rPr>
          <w:lang w:val="fr-FR"/>
        </w:rPr>
        <w:t>’</w:t>
      </w:r>
      <w:r w:rsidR="0051324F" w:rsidRPr="00C15D31">
        <w:rPr>
          <w:lang w:val="fr-FR"/>
        </w:rPr>
        <w:t>il n</w:t>
      </w:r>
      <w:r w:rsidR="00C15D31" w:rsidRPr="00C15D31">
        <w:rPr>
          <w:lang w:val="fr-FR"/>
        </w:rPr>
        <w:t>’</w:t>
      </w:r>
      <w:r w:rsidR="0051324F" w:rsidRPr="00C15D31">
        <w:rPr>
          <w:lang w:val="fr-FR"/>
        </w:rPr>
        <w:t xml:space="preserve">a fait appel ni de la décision </w:t>
      </w:r>
      <w:r w:rsidR="00B13FA8" w:rsidRPr="00C15D31">
        <w:rPr>
          <w:lang w:val="fr-FR"/>
        </w:rPr>
        <w:t>du tribunal du 7 octobre 2011 (</w:t>
      </w:r>
      <w:r w:rsidR="0051324F" w:rsidRPr="00C15D31">
        <w:rPr>
          <w:lang w:val="fr-FR"/>
        </w:rPr>
        <w:t xml:space="preserve">paragraphe </w:t>
      </w:r>
      <w:r w:rsidR="0051324F" w:rsidRPr="00C15D31">
        <w:rPr>
          <w:lang w:val="fr-FR"/>
        </w:rPr>
        <w:fldChar w:fldCharType="begin"/>
      </w:r>
      <w:r w:rsidR="0051324F" w:rsidRPr="00C15D31">
        <w:rPr>
          <w:lang w:val="fr-FR"/>
        </w:rPr>
        <w:instrText xml:space="preserve"> REF para18 \h </w:instrText>
      </w:r>
      <w:r w:rsidR="0051324F" w:rsidRPr="00C15D31">
        <w:rPr>
          <w:lang w:val="fr-FR"/>
        </w:rPr>
      </w:r>
      <w:r w:rsidR="0051324F" w:rsidRPr="00C15D31">
        <w:rPr>
          <w:lang w:val="fr-FR"/>
        </w:rPr>
        <w:fldChar w:fldCharType="separate"/>
      </w:r>
      <w:r w:rsidR="00C15D31" w:rsidRPr="00C15D31">
        <w:rPr>
          <w:rFonts w:eastAsia="Times New Roman"/>
          <w:noProof/>
          <w:lang w:val="fr-FR"/>
        </w:rPr>
        <w:t>18</w:t>
      </w:r>
      <w:r w:rsidR="0051324F" w:rsidRPr="00C15D31">
        <w:rPr>
          <w:lang w:val="fr-FR"/>
        </w:rPr>
        <w:fldChar w:fldCharType="end"/>
      </w:r>
      <w:r w:rsidR="0051324F" w:rsidRPr="00C15D31">
        <w:rPr>
          <w:lang w:val="fr-FR"/>
        </w:rPr>
        <w:t xml:space="preserve"> ci-dessus) ni de celle du 1</w:t>
      </w:r>
      <w:r w:rsidR="00F836D5" w:rsidRPr="00C15D31">
        <w:rPr>
          <w:lang w:val="fr-FR"/>
        </w:rPr>
        <w:t>2 décembre 2012 (</w:t>
      </w:r>
      <w:r w:rsidR="0051324F" w:rsidRPr="00C15D31">
        <w:rPr>
          <w:lang w:val="fr-FR"/>
        </w:rPr>
        <w:t xml:space="preserve">paragraphe </w:t>
      </w:r>
      <w:r w:rsidR="0051324F" w:rsidRPr="00C15D31">
        <w:rPr>
          <w:lang w:val="fr-FR"/>
        </w:rPr>
        <w:fldChar w:fldCharType="begin"/>
      </w:r>
      <w:r w:rsidR="0051324F" w:rsidRPr="00C15D31">
        <w:rPr>
          <w:lang w:val="fr-FR"/>
        </w:rPr>
        <w:instrText xml:space="preserve"> REF paragraphe25 \h </w:instrText>
      </w:r>
      <w:r w:rsidR="0051324F" w:rsidRPr="00C15D31">
        <w:rPr>
          <w:lang w:val="fr-FR"/>
        </w:rPr>
      </w:r>
      <w:r w:rsidR="0051324F" w:rsidRPr="00C15D31">
        <w:rPr>
          <w:lang w:val="fr-FR"/>
        </w:rPr>
        <w:fldChar w:fldCharType="separate"/>
      </w:r>
      <w:r w:rsidR="00C15D31" w:rsidRPr="00C15D31">
        <w:rPr>
          <w:rFonts w:eastAsia="Times New Roman"/>
          <w:noProof/>
          <w:lang w:val="fr-FR"/>
        </w:rPr>
        <w:t>25</w:t>
      </w:r>
      <w:r w:rsidR="0051324F" w:rsidRPr="00C15D31">
        <w:rPr>
          <w:lang w:val="fr-FR"/>
        </w:rPr>
        <w:fldChar w:fldCharType="end"/>
      </w:r>
      <w:r w:rsidR="0051324F" w:rsidRPr="00C15D31">
        <w:rPr>
          <w:lang w:val="fr-FR"/>
        </w:rPr>
        <w:t xml:space="preserve"> ci-dessus). </w:t>
      </w:r>
      <w:r w:rsidR="001A44CC" w:rsidRPr="00C15D31">
        <w:rPr>
          <w:rFonts w:cstheme="minorHAnsi"/>
          <w:lang w:val="fr-FR"/>
        </w:rPr>
        <w:t>À</w:t>
      </w:r>
      <w:r w:rsidR="0051324F" w:rsidRPr="00C15D31">
        <w:rPr>
          <w:lang w:val="fr-FR"/>
        </w:rPr>
        <w:t xml:space="preserve"> cet égard, </w:t>
      </w:r>
      <w:r w:rsidRPr="00C15D31">
        <w:rPr>
          <w:lang w:val="fr-FR"/>
        </w:rPr>
        <w:t xml:space="preserve">le Gouvernement soutient que le requérant aurait pu demander la </w:t>
      </w:r>
      <w:r w:rsidR="00B04A62" w:rsidRPr="00C15D31">
        <w:rPr>
          <w:lang w:val="fr-FR"/>
        </w:rPr>
        <w:t xml:space="preserve">révision </w:t>
      </w:r>
      <w:r w:rsidRPr="00C15D31">
        <w:rPr>
          <w:lang w:val="fr-FR"/>
        </w:rPr>
        <w:t xml:space="preserve">de ces décisions </w:t>
      </w:r>
      <w:r w:rsidR="001A44CC" w:rsidRPr="00C15D31">
        <w:rPr>
          <w:lang w:val="fr-FR"/>
        </w:rPr>
        <w:t>en se fondant sur</w:t>
      </w:r>
      <w:r w:rsidRPr="00C15D31">
        <w:rPr>
          <w:lang w:val="fr-FR"/>
        </w:rPr>
        <w:t xml:space="preserve"> l</w:t>
      </w:r>
      <w:r w:rsidR="00C15D31" w:rsidRPr="00C15D31">
        <w:rPr>
          <w:lang w:val="fr-FR"/>
        </w:rPr>
        <w:t>’</w:t>
      </w:r>
      <w:r w:rsidRPr="00C15D31">
        <w:rPr>
          <w:lang w:val="fr-FR"/>
        </w:rPr>
        <w:t>article 333 du code civil</w:t>
      </w:r>
      <w:r w:rsidR="0018236F" w:rsidRPr="00C15D31">
        <w:rPr>
          <w:lang w:val="fr-FR"/>
        </w:rPr>
        <w:t>.</w:t>
      </w:r>
    </w:p>
    <w:p w:rsidR="0018236F" w:rsidRPr="00C15D31" w:rsidRDefault="0018236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46</w:t>
      </w:r>
      <w:r w:rsidRPr="00C15D31">
        <w:rPr>
          <w:lang w:val="fr-FR"/>
        </w:rPr>
        <w:fldChar w:fldCharType="end"/>
      </w:r>
      <w:r w:rsidR="0051324F" w:rsidRPr="00C15D31">
        <w:rPr>
          <w:lang w:val="fr-FR"/>
        </w:rPr>
        <w:t>.  Le r</w:t>
      </w:r>
      <w:r w:rsidRPr="00C15D31">
        <w:rPr>
          <w:lang w:val="fr-FR"/>
        </w:rPr>
        <w:t xml:space="preserve">equérant affirme avoir toujours </w:t>
      </w:r>
      <w:r w:rsidR="00B4657D" w:rsidRPr="00C15D31">
        <w:rPr>
          <w:lang w:val="fr-FR"/>
        </w:rPr>
        <w:t>épuisé</w:t>
      </w:r>
      <w:r w:rsidRPr="00C15D31">
        <w:rPr>
          <w:lang w:val="fr-FR"/>
        </w:rPr>
        <w:t xml:space="preserve"> les voies de recours internes.</w:t>
      </w:r>
      <w:r w:rsidR="00573FA9" w:rsidRPr="00C15D31">
        <w:rPr>
          <w:lang w:val="fr-FR"/>
        </w:rPr>
        <w:t xml:space="preserve"> </w:t>
      </w:r>
      <w:r w:rsidR="0051324F" w:rsidRPr="00C15D31">
        <w:rPr>
          <w:lang w:val="fr-FR"/>
        </w:rPr>
        <w:t xml:space="preserve">Il </w:t>
      </w:r>
      <w:r w:rsidR="00405E98" w:rsidRPr="00C15D31">
        <w:rPr>
          <w:lang w:val="fr-FR"/>
        </w:rPr>
        <w:t>indique qu</w:t>
      </w:r>
      <w:r w:rsidR="00C15D31" w:rsidRPr="00C15D31">
        <w:rPr>
          <w:lang w:val="fr-FR"/>
        </w:rPr>
        <w:t>’</w:t>
      </w:r>
      <w:r w:rsidR="00405E98" w:rsidRPr="00C15D31">
        <w:rPr>
          <w:lang w:val="fr-FR"/>
        </w:rPr>
        <w:t xml:space="preserve">il </w:t>
      </w:r>
      <w:r w:rsidR="0051324F" w:rsidRPr="00C15D31">
        <w:rPr>
          <w:lang w:val="fr-FR"/>
        </w:rPr>
        <w:t>a saisi le tri</w:t>
      </w:r>
      <w:r w:rsidR="00B13FA8" w:rsidRPr="00C15D31">
        <w:rPr>
          <w:lang w:val="fr-FR"/>
        </w:rPr>
        <w:t>bunal pour enfants et la cour d</w:t>
      </w:r>
      <w:r w:rsidR="00C15D31" w:rsidRPr="00C15D31">
        <w:rPr>
          <w:lang w:val="fr-FR"/>
        </w:rPr>
        <w:t>’</w:t>
      </w:r>
      <w:r w:rsidR="0051324F" w:rsidRPr="00C15D31">
        <w:rPr>
          <w:lang w:val="fr-FR"/>
        </w:rPr>
        <w:t>appel à plusieurs reprises entre 2007 et 2016</w:t>
      </w:r>
      <w:r w:rsidR="00B04A62" w:rsidRPr="00C15D31">
        <w:rPr>
          <w:lang w:val="fr-FR"/>
        </w:rPr>
        <w:t xml:space="preserve">. </w:t>
      </w:r>
      <w:r w:rsidR="00573FA9" w:rsidRPr="00C15D31">
        <w:rPr>
          <w:lang w:val="fr-FR"/>
        </w:rPr>
        <w:t xml:space="preserve">Il se </w:t>
      </w:r>
      <w:r w:rsidR="0051324F" w:rsidRPr="00C15D31">
        <w:rPr>
          <w:lang w:val="fr-FR"/>
        </w:rPr>
        <w:t>réfère</w:t>
      </w:r>
      <w:r w:rsidR="00573FA9" w:rsidRPr="00C15D31">
        <w:rPr>
          <w:lang w:val="fr-FR"/>
        </w:rPr>
        <w:t xml:space="preserve"> </w:t>
      </w:r>
      <w:r w:rsidR="0051324F" w:rsidRPr="00C15D31">
        <w:rPr>
          <w:lang w:val="fr-FR"/>
        </w:rPr>
        <w:t>en particulier</w:t>
      </w:r>
      <w:r w:rsidR="00405E98" w:rsidRPr="00C15D31">
        <w:rPr>
          <w:lang w:val="fr-FR"/>
        </w:rPr>
        <w:t xml:space="preserve"> à</w:t>
      </w:r>
      <w:r w:rsidR="00573FA9" w:rsidRPr="00C15D31">
        <w:rPr>
          <w:lang w:val="fr-FR"/>
        </w:rPr>
        <w:t xml:space="preserve"> toutes les décisions intervenues </w:t>
      </w:r>
      <w:r w:rsidR="00405E98" w:rsidRPr="00C15D31">
        <w:rPr>
          <w:lang w:val="fr-FR"/>
        </w:rPr>
        <w:t xml:space="preserve">entre </w:t>
      </w:r>
      <w:r w:rsidR="00573FA9" w:rsidRPr="00C15D31">
        <w:rPr>
          <w:lang w:val="fr-FR"/>
        </w:rPr>
        <w:t xml:space="preserve">2007 </w:t>
      </w:r>
      <w:r w:rsidR="00405E98" w:rsidRPr="00C15D31">
        <w:rPr>
          <w:lang w:val="fr-FR"/>
        </w:rPr>
        <w:t xml:space="preserve">et </w:t>
      </w:r>
      <w:r w:rsidR="0051324F" w:rsidRPr="00C15D31">
        <w:rPr>
          <w:lang w:val="fr-FR"/>
        </w:rPr>
        <w:t xml:space="preserve">juin </w:t>
      </w:r>
      <w:r w:rsidR="00573FA9" w:rsidRPr="00C15D31">
        <w:rPr>
          <w:lang w:val="fr-FR"/>
        </w:rPr>
        <w:t>2016.</w:t>
      </w:r>
    </w:p>
    <w:p w:rsidR="00573FA9" w:rsidRPr="00C15D31" w:rsidRDefault="00573FA9" w:rsidP="00C15D31">
      <w:pPr>
        <w:pStyle w:val="ECHRPara"/>
        <w:rPr>
          <w:i/>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47</w:t>
      </w:r>
      <w:r w:rsidRPr="00C15D31">
        <w:rPr>
          <w:lang w:val="fr-FR"/>
        </w:rPr>
        <w:fldChar w:fldCharType="end"/>
      </w:r>
      <w:r w:rsidRPr="00C15D31">
        <w:rPr>
          <w:lang w:val="fr-FR"/>
        </w:rPr>
        <w:t>.  L</w:t>
      </w:r>
      <w:r w:rsidRPr="00C15D31">
        <w:rPr>
          <w:rFonts w:ascii="Times New Roman" w:eastAsiaTheme="minorHAnsi" w:hAnsi="Times New Roman" w:cs="Times New Roman"/>
          <w:color w:val="000000"/>
          <w:szCs w:val="24"/>
          <w:lang w:val="fr-FR"/>
        </w:rPr>
        <w:t>a Cour rappelle que les décisions du tribunal pour enfants portant notamment sur le droit de visite ne revêtent p</w:t>
      </w:r>
      <w:r w:rsidR="0051324F" w:rsidRPr="00C15D31">
        <w:rPr>
          <w:rFonts w:ascii="Times New Roman" w:eastAsiaTheme="minorHAnsi" w:hAnsi="Times New Roman" w:cs="Times New Roman"/>
          <w:color w:val="000000"/>
          <w:szCs w:val="24"/>
          <w:lang w:val="fr-FR"/>
        </w:rPr>
        <w:t>as un caractère définitif et qu</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elles peuvent, dès lors, être modifiées à tout moment en fonction des événements liés à la situation en cause. Ainsi, l</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évolution de la procédure interne est la conséquence du caractère non définitif des décisions du tribunal pour enfants portant sur le droit de visite. Par ailleurs, la Cour note en l</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espèce que le requérant allègue qu</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il n</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a pas été en mesure d</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 xml:space="preserve">exercer pleinement son droit de visite depuis </w:t>
      </w:r>
      <w:r w:rsidR="0051324F" w:rsidRPr="00C15D31">
        <w:rPr>
          <w:rFonts w:ascii="Times New Roman" w:eastAsiaTheme="minorHAnsi" w:hAnsi="Times New Roman" w:cs="Times New Roman"/>
          <w:color w:val="000000"/>
          <w:szCs w:val="24"/>
          <w:lang w:val="fr-FR"/>
        </w:rPr>
        <w:t>janvier 2007</w:t>
      </w:r>
      <w:r w:rsidRPr="00C15D31">
        <w:rPr>
          <w:rFonts w:ascii="Times New Roman" w:eastAsiaTheme="minorHAnsi" w:hAnsi="Times New Roman" w:cs="Times New Roman"/>
          <w:color w:val="000000"/>
          <w:szCs w:val="24"/>
          <w:lang w:val="fr-FR"/>
        </w:rPr>
        <w:t xml:space="preserve"> et qu</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il a introduit sa requête devant elle le 2 août 2013 après avoir saisi à plusieurs reprises le tribunal pour enfants qui s</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était prononcé sur son droit. Elle observe que le requérant avait à sa disposition cette voie de recours interne pour se plaindre de l</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interruption des contacts avec sa fille (</w:t>
      </w:r>
      <w:r w:rsidR="003B34E9" w:rsidRPr="00C15D31">
        <w:rPr>
          <w:i/>
          <w:lang w:val="fr-FR"/>
        </w:rPr>
        <w:t>Strumia c. Italie</w:t>
      </w:r>
      <w:r w:rsidR="003B34E9" w:rsidRPr="00C15D31">
        <w:rPr>
          <w:lang w:val="fr-FR"/>
        </w:rPr>
        <w:t>, n</w:t>
      </w:r>
      <w:r w:rsidR="003B34E9" w:rsidRPr="00C15D31">
        <w:rPr>
          <w:vertAlign w:val="superscript"/>
          <w:lang w:val="fr-FR"/>
        </w:rPr>
        <w:t>o</w:t>
      </w:r>
      <w:r w:rsidR="003B34E9" w:rsidRPr="00C15D31">
        <w:rPr>
          <w:lang w:val="fr-FR"/>
        </w:rPr>
        <w:t xml:space="preserve"> 53377/13, § 90, 23 juin 2016</w:t>
      </w:r>
      <w:r w:rsidRPr="00C15D31">
        <w:rPr>
          <w:rFonts w:ascii="Times New Roman" w:eastAsiaTheme="minorHAnsi" w:hAnsi="Times New Roman" w:cs="Times New Roman"/>
          <w:color w:val="000000"/>
          <w:szCs w:val="24"/>
          <w:lang w:val="fr-FR"/>
        </w:rPr>
        <w:t xml:space="preserve">, </w:t>
      </w:r>
      <w:r w:rsidR="00B13FA8" w:rsidRPr="00C15D31">
        <w:rPr>
          <w:i/>
          <w:lang w:val="fr-FR"/>
        </w:rPr>
        <w:t>Lombardo c.</w:t>
      </w:r>
      <w:r w:rsidR="006D56E6" w:rsidRPr="00C15D31">
        <w:rPr>
          <w:i/>
          <w:lang w:val="fr-FR"/>
        </w:rPr>
        <w:t> </w:t>
      </w:r>
      <w:r w:rsidR="00B13FA8" w:rsidRPr="00C15D31">
        <w:rPr>
          <w:i/>
          <w:lang w:val="fr-FR"/>
        </w:rPr>
        <w:t>Italie</w:t>
      </w:r>
      <w:r w:rsidR="00B13FA8" w:rsidRPr="00C15D31">
        <w:rPr>
          <w:lang w:val="fr-FR"/>
        </w:rPr>
        <w:t>, n</w:t>
      </w:r>
      <w:r w:rsidR="00B13FA8" w:rsidRPr="00C15D31">
        <w:rPr>
          <w:vertAlign w:val="superscript"/>
          <w:lang w:val="fr-FR"/>
        </w:rPr>
        <w:t>o</w:t>
      </w:r>
      <w:r w:rsidR="00B13FA8" w:rsidRPr="00C15D31">
        <w:rPr>
          <w:lang w:val="fr-FR"/>
        </w:rPr>
        <w:t xml:space="preserve"> 25704/11, § 63, 29 janvier 2013</w:t>
      </w:r>
      <w:r w:rsidRPr="00C15D31">
        <w:rPr>
          <w:rFonts w:ascii="Times New Roman" w:eastAsiaTheme="minorHAnsi" w:hAnsi="Times New Roman" w:cs="Times New Roman"/>
          <w:color w:val="000000"/>
          <w:szCs w:val="24"/>
          <w:lang w:val="fr-FR"/>
        </w:rPr>
        <w:t xml:space="preserve">, et </w:t>
      </w:r>
      <w:r w:rsidR="00B13FA8" w:rsidRPr="00C15D31">
        <w:rPr>
          <w:i/>
          <w:lang w:val="fr-FR"/>
        </w:rPr>
        <w:t>Nicolò Santilli c. Italie</w:t>
      </w:r>
      <w:r w:rsidR="00B13FA8" w:rsidRPr="00C15D31">
        <w:rPr>
          <w:lang w:val="fr-FR"/>
        </w:rPr>
        <w:t>, n</w:t>
      </w:r>
      <w:r w:rsidR="00B13FA8" w:rsidRPr="00C15D31">
        <w:rPr>
          <w:vertAlign w:val="superscript"/>
          <w:lang w:val="fr-FR"/>
        </w:rPr>
        <w:t>o</w:t>
      </w:r>
      <w:r w:rsidR="00B13FA8" w:rsidRPr="00C15D31">
        <w:rPr>
          <w:lang w:val="fr-FR"/>
        </w:rPr>
        <w:t> 51930/10</w:t>
      </w:r>
      <w:r w:rsidR="00B13FA8" w:rsidRPr="00C15D31">
        <w:rPr>
          <w:snapToGrid w:val="0"/>
          <w:lang w:val="fr-FR"/>
        </w:rPr>
        <w:t xml:space="preserve">, § 46, 17 </w:t>
      </w:r>
      <w:r w:rsidR="00B13FA8" w:rsidRPr="00C15D31">
        <w:rPr>
          <w:lang w:val="fr-FR"/>
        </w:rPr>
        <w:t>décembre</w:t>
      </w:r>
      <w:r w:rsidR="00B13FA8" w:rsidRPr="00C15D31">
        <w:rPr>
          <w:snapToGrid w:val="0"/>
          <w:lang w:val="fr-FR"/>
        </w:rPr>
        <w:t xml:space="preserve"> 2013</w:t>
      </w:r>
      <w:r w:rsidRPr="00C15D31">
        <w:rPr>
          <w:rFonts w:ascii="Times New Roman" w:eastAsiaTheme="minorHAnsi" w:hAnsi="Times New Roman" w:cs="Times New Roman"/>
          <w:color w:val="000000"/>
          <w:szCs w:val="24"/>
          <w:lang w:val="fr-FR"/>
        </w:rPr>
        <w:t>).</w:t>
      </w:r>
    </w:p>
    <w:p w:rsidR="00573FA9" w:rsidRPr="00C15D31" w:rsidRDefault="00573FA9" w:rsidP="00C15D31">
      <w:pPr>
        <w:pStyle w:val="ECHRPara"/>
        <w:rPr>
          <w:rFonts w:ascii="Times New Roman" w:eastAsiaTheme="minorHAnsi" w:hAnsi="Times New Roman" w:cs="Times New Roman"/>
          <w:color w:val="000000"/>
          <w:szCs w:val="24"/>
          <w:lang w:val="fr-FR"/>
        </w:rPr>
      </w:pPr>
      <w:r w:rsidRPr="00C15D31">
        <w:rPr>
          <w:rFonts w:ascii="Times New Roman" w:eastAsiaTheme="minorHAnsi" w:hAnsi="Times New Roman" w:cs="Times New Roman"/>
          <w:color w:val="000000"/>
          <w:szCs w:val="24"/>
          <w:lang w:val="fr-FR"/>
        </w:rPr>
        <w:fldChar w:fldCharType="begin"/>
      </w:r>
      <w:r w:rsidRPr="00C15D31">
        <w:rPr>
          <w:rFonts w:ascii="Times New Roman" w:eastAsiaTheme="minorHAnsi" w:hAnsi="Times New Roman" w:cs="Times New Roman"/>
          <w:color w:val="000000"/>
          <w:szCs w:val="24"/>
          <w:lang w:val="fr-FR"/>
        </w:rPr>
        <w:instrText xml:space="preserve"> SEQ level0 \*arabic </w:instrText>
      </w:r>
      <w:r w:rsidRPr="00C15D31">
        <w:rPr>
          <w:rFonts w:ascii="Times New Roman" w:eastAsiaTheme="minorHAnsi" w:hAnsi="Times New Roman" w:cs="Times New Roman"/>
          <w:color w:val="000000"/>
          <w:szCs w:val="24"/>
          <w:lang w:val="fr-FR"/>
        </w:rPr>
        <w:fldChar w:fldCharType="separate"/>
      </w:r>
      <w:r w:rsidR="00C15D31" w:rsidRPr="00C15D31">
        <w:rPr>
          <w:rFonts w:ascii="Times New Roman" w:eastAsiaTheme="minorHAnsi" w:hAnsi="Times New Roman" w:cs="Times New Roman"/>
          <w:noProof/>
          <w:color w:val="000000"/>
          <w:szCs w:val="24"/>
          <w:lang w:val="fr-FR"/>
        </w:rPr>
        <w:t>48</w:t>
      </w:r>
      <w:r w:rsidRPr="00C15D31">
        <w:rPr>
          <w:rFonts w:ascii="Times New Roman" w:eastAsiaTheme="minorHAnsi" w:hAnsi="Times New Roman" w:cs="Times New Roman"/>
          <w:color w:val="000000"/>
          <w:szCs w:val="24"/>
          <w:lang w:val="fr-FR"/>
        </w:rPr>
        <w:fldChar w:fldCharType="end"/>
      </w:r>
      <w:r w:rsidRPr="00C15D31">
        <w:rPr>
          <w:rFonts w:ascii="Times New Roman" w:eastAsiaTheme="minorHAnsi" w:hAnsi="Times New Roman" w:cs="Times New Roman"/>
          <w:color w:val="000000"/>
          <w:szCs w:val="24"/>
          <w:lang w:val="fr-FR"/>
        </w:rPr>
        <w:t>.  Compte tenu de ces éléments, la Cour estime que le requérant a épuisé les voies de recours disponibles et qu</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il y a lieu de rejeter l</w:t>
      </w:r>
      <w:r w:rsidR="00C15D31" w:rsidRPr="00C15D31">
        <w:rPr>
          <w:rFonts w:ascii="Times New Roman" w:eastAsiaTheme="minorHAnsi" w:hAnsi="Times New Roman" w:cs="Times New Roman"/>
          <w:color w:val="000000"/>
          <w:szCs w:val="24"/>
          <w:lang w:val="fr-FR"/>
        </w:rPr>
        <w:t>’</w:t>
      </w:r>
      <w:r w:rsidRPr="00C15D31">
        <w:rPr>
          <w:rFonts w:ascii="Times New Roman" w:eastAsiaTheme="minorHAnsi" w:hAnsi="Times New Roman" w:cs="Times New Roman"/>
          <w:color w:val="000000"/>
          <w:szCs w:val="24"/>
          <w:lang w:val="fr-FR"/>
        </w:rPr>
        <w:t>exception soulevée par le Gouvernement.</w:t>
      </w:r>
    </w:p>
    <w:p w:rsidR="00E77CB3" w:rsidRPr="00C15D31" w:rsidRDefault="00B02A44"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49</w:t>
      </w:r>
      <w:r w:rsidRPr="00C15D31">
        <w:rPr>
          <w:lang w:val="fr-FR"/>
        </w:rPr>
        <w:fldChar w:fldCharType="end"/>
      </w:r>
      <w:r w:rsidRPr="00C15D31">
        <w:rPr>
          <w:lang w:val="fr-FR"/>
        </w:rPr>
        <w:t>.  </w:t>
      </w:r>
      <w:r w:rsidR="002527EA" w:rsidRPr="00C15D31">
        <w:rPr>
          <w:lang w:val="fr-FR"/>
        </w:rPr>
        <w:t>C</w:t>
      </w:r>
      <w:r w:rsidR="00E77CB3" w:rsidRPr="00C15D31">
        <w:rPr>
          <w:lang w:val="fr-FR"/>
        </w:rPr>
        <w:t>onstat</w:t>
      </w:r>
      <w:r w:rsidR="002527EA" w:rsidRPr="00C15D31">
        <w:rPr>
          <w:lang w:val="fr-FR"/>
        </w:rPr>
        <w:t>ant</w:t>
      </w:r>
      <w:r w:rsidR="00E77CB3" w:rsidRPr="00C15D31">
        <w:rPr>
          <w:lang w:val="fr-FR"/>
        </w:rPr>
        <w:t xml:space="preserve"> que </w:t>
      </w:r>
      <w:r w:rsidR="003E3C88" w:rsidRPr="00C15D31">
        <w:rPr>
          <w:lang w:val="fr-FR"/>
        </w:rPr>
        <w:t>la requête</w:t>
      </w:r>
      <w:r w:rsidR="00E77CB3" w:rsidRPr="00C15D31">
        <w:rPr>
          <w:lang w:val="fr-FR"/>
        </w:rPr>
        <w:t xml:space="preserve"> n</w:t>
      </w:r>
      <w:r w:rsidR="00C15D31" w:rsidRPr="00C15D31">
        <w:rPr>
          <w:lang w:val="fr-FR"/>
        </w:rPr>
        <w:t>’</w:t>
      </w:r>
      <w:r w:rsidR="00E77CB3" w:rsidRPr="00C15D31">
        <w:rPr>
          <w:lang w:val="fr-FR"/>
        </w:rPr>
        <w:t>est pas manifestement mal fondée au sens de l</w:t>
      </w:r>
      <w:r w:rsidR="00C15D31" w:rsidRPr="00C15D31">
        <w:rPr>
          <w:lang w:val="fr-FR"/>
        </w:rPr>
        <w:t>’</w:t>
      </w:r>
      <w:r w:rsidR="00E77CB3" w:rsidRPr="00C15D31">
        <w:rPr>
          <w:lang w:val="fr-FR"/>
        </w:rPr>
        <w:t>article 35 § 3 a) de la Convention</w:t>
      </w:r>
      <w:r w:rsidR="00694A2E" w:rsidRPr="00C15D31">
        <w:rPr>
          <w:lang w:val="fr-FR"/>
        </w:rPr>
        <w:t xml:space="preserve"> et qu</w:t>
      </w:r>
      <w:r w:rsidR="00C15D31" w:rsidRPr="00C15D31">
        <w:rPr>
          <w:lang w:val="fr-FR"/>
        </w:rPr>
        <w:t>’</w:t>
      </w:r>
      <w:r w:rsidR="00694A2E" w:rsidRPr="00C15D31">
        <w:rPr>
          <w:lang w:val="fr-FR"/>
        </w:rPr>
        <w:t xml:space="preserve">elle ne se heurte par ailleurs </w:t>
      </w:r>
      <w:r w:rsidR="00E77CB3" w:rsidRPr="00C15D31">
        <w:rPr>
          <w:lang w:val="fr-FR"/>
        </w:rPr>
        <w:t>à aucun autre motif d</w:t>
      </w:r>
      <w:r w:rsidR="00C15D31" w:rsidRPr="00C15D31">
        <w:rPr>
          <w:lang w:val="fr-FR"/>
        </w:rPr>
        <w:t>’</w:t>
      </w:r>
      <w:r w:rsidR="00E77CB3" w:rsidRPr="00C15D31">
        <w:rPr>
          <w:lang w:val="fr-FR"/>
        </w:rPr>
        <w:t>irrecevabilité</w:t>
      </w:r>
      <w:r w:rsidR="002527EA" w:rsidRPr="00C15D31">
        <w:rPr>
          <w:lang w:val="fr-FR"/>
        </w:rPr>
        <w:t>, la Cour</w:t>
      </w:r>
      <w:r w:rsidR="000F00EF" w:rsidRPr="00C15D31">
        <w:rPr>
          <w:lang w:val="fr-FR"/>
        </w:rPr>
        <w:t xml:space="preserve"> la déclare recevable</w:t>
      </w:r>
      <w:r w:rsidR="00E77CB3" w:rsidRPr="00C15D31">
        <w:rPr>
          <w:lang w:val="fr-FR"/>
        </w:rPr>
        <w:t>.</w:t>
      </w:r>
    </w:p>
    <w:p w:rsidR="00E77CB3" w:rsidRPr="00C15D31" w:rsidRDefault="00E77CB3" w:rsidP="00C15D31">
      <w:pPr>
        <w:pStyle w:val="ECHRHeading2"/>
        <w:rPr>
          <w:lang w:val="fr-FR"/>
        </w:rPr>
      </w:pPr>
      <w:r w:rsidRPr="00C15D31">
        <w:rPr>
          <w:lang w:val="fr-FR"/>
        </w:rPr>
        <w:t>B.  Sur le fond</w:t>
      </w:r>
    </w:p>
    <w:p w:rsidR="000B480A" w:rsidRPr="00C15D31" w:rsidRDefault="000B480A" w:rsidP="00C15D31">
      <w:pPr>
        <w:pStyle w:val="ECHRHeading3"/>
        <w:rPr>
          <w:lang w:val="fr-FR"/>
        </w:rPr>
      </w:pPr>
      <w:r w:rsidRPr="00C15D31">
        <w:rPr>
          <w:lang w:val="fr-FR"/>
        </w:rPr>
        <w:t>1.  Arguments des parties</w:t>
      </w:r>
    </w:p>
    <w:p w:rsidR="00B4657D" w:rsidRPr="00C15D31" w:rsidRDefault="00F274E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50</w:t>
      </w:r>
      <w:r w:rsidRPr="00C15D31">
        <w:rPr>
          <w:lang w:val="fr-FR"/>
        </w:rPr>
        <w:fldChar w:fldCharType="end"/>
      </w:r>
      <w:r w:rsidRPr="00C15D31">
        <w:rPr>
          <w:lang w:val="fr-FR"/>
        </w:rPr>
        <w:t>.  </w:t>
      </w:r>
      <w:r w:rsidR="00674D87" w:rsidRPr="00C15D31">
        <w:rPr>
          <w:lang w:val="fr-FR"/>
        </w:rPr>
        <w:t>Le</w:t>
      </w:r>
      <w:r w:rsidR="00B4657D" w:rsidRPr="00C15D31">
        <w:rPr>
          <w:lang w:val="fr-FR"/>
        </w:rPr>
        <w:t xml:space="preserve"> requérant </w:t>
      </w:r>
      <w:r w:rsidR="00F42C6F" w:rsidRPr="00C15D31">
        <w:rPr>
          <w:lang w:val="fr-FR"/>
        </w:rPr>
        <w:t xml:space="preserve">indique </w:t>
      </w:r>
      <w:r w:rsidR="00B4657D" w:rsidRPr="00C15D31">
        <w:rPr>
          <w:lang w:val="fr-FR"/>
        </w:rPr>
        <w:t>que</w:t>
      </w:r>
      <w:r w:rsidR="00F42C6F" w:rsidRPr="00C15D31">
        <w:rPr>
          <w:lang w:val="fr-FR"/>
        </w:rPr>
        <w:t>,</w:t>
      </w:r>
      <w:r w:rsidR="00B4657D" w:rsidRPr="00C15D31">
        <w:rPr>
          <w:lang w:val="fr-FR"/>
        </w:rPr>
        <w:t xml:space="preserve"> </w:t>
      </w:r>
      <w:r w:rsidR="00573FA9" w:rsidRPr="00C15D31">
        <w:rPr>
          <w:lang w:val="fr-FR"/>
        </w:rPr>
        <w:t>nonobstant</w:t>
      </w:r>
      <w:r w:rsidR="00B4657D" w:rsidRPr="00C15D31">
        <w:rPr>
          <w:lang w:val="fr-FR"/>
        </w:rPr>
        <w:t xml:space="preserve"> la </w:t>
      </w:r>
      <w:r w:rsidR="00573FA9" w:rsidRPr="00C15D31">
        <w:rPr>
          <w:lang w:val="fr-FR"/>
        </w:rPr>
        <w:t>condamnation</w:t>
      </w:r>
      <w:r w:rsidR="00B4657D" w:rsidRPr="00C15D31">
        <w:rPr>
          <w:lang w:val="fr-FR"/>
        </w:rPr>
        <w:t xml:space="preserve"> </w:t>
      </w:r>
      <w:r w:rsidR="00674D87" w:rsidRPr="00C15D31">
        <w:rPr>
          <w:lang w:val="fr-FR"/>
        </w:rPr>
        <w:t>d</w:t>
      </w:r>
      <w:r w:rsidR="00B4657D" w:rsidRPr="00C15D31">
        <w:rPr>
          <w:lang w:val="fr-FR"/>
        </w:rPr>
        <w:t>e C</w:t>
      </w:r>
      <w:r w:rsidR="00674D87" w:rsidRPr="00C15D31">
        <w:rPr>
          <w:lang w:val="fr-FR"/>
        </w:rPr>
        <w:t>.</w:t>
      </w:r>
      <w:r w:rsidR="00B4657D" w:rsidRPr="00C15D31">
        <w:rPr>
          <w:lang w:val="fr-FR"/>
        </w:rPr>
        <w:t>L</w:t>
      </w:r>
      <w:r w:rsidR="00674D87" w:rsidRPr="00C15D31">
        <w:rPr>
          <w:lang w:val="fr-FR"/>
        </w:rPr>
        <w:t>.</w:t>
      </w:r>
      <w:r w:rsidR="00B4657D" w:rsidRPr="00C15D31">
        <w:rPr>
          <w:lang w:val="fr-FR"/>
        </w:rPr>
        <w:t>M</w:t>
      </w:r>
      <w:r w:rsidR="00674D87" w:rsidRPr="00C15D31">
        <w:rPr>
          <w:lang w:val="fr-FR"/>
        </w:rPr>
        <w:t>.</w:t>
      </w:r>
      <w:r w:rsidR="00B4657D" w:rsidRPr="00C15D31">
        <w:rPr>
          <w:lang w:val="fr-FR"/>
        </w:rPr>
        <w:t xml:space="preserve"> pour </w:t>
      </w:r>
      <w:r w:rsidR="00573FA9" w:rsidRPr="00C15D31">
        <w:rPr>
          <w:lang w:val="fr-FR"/>
        </w:rPr>
        <w:t>enlèvement</w:t>
      </w:r>
      <w:r w:rsidR="00B13FA8" w:rsidRPr="00C15D31">
        <w:rPr>
          <w:lang w:val="fr-FR"/>
        </w:rPr>
        <w:t xml:space="preserve"> d</w:t>
      </w:r>
      <w:r w:rsidR="00C15D31" w:rsidRPr="00C15D31">
        <w:rPr>
          <w:lang w:val="fr-FR"/>
        </w:rPr>
        <w:t>’</w:t>
      </w:r>
      <w:r w:rsidR="00B13FA8" w:rsidRPr="00C15D31">
        <w:rPr>
          <w:lang w:val="fr-FR"/>
        </w:rPr>
        <w:t>enfants, les juges o</w:t>
      </w:r>
      <w:r w:rsidR="00B4657D" w:rsidRPr="00C15D31">
        <w:rPr>
          <w:lang w:val="fr-FR"/>
        </w:rPr>
        <w:t xml:space="preserve">nt </w:t>
      </w:r>
      <w:r w:rsidR="00674D87" w:rsidRPr="00C15D31">
        <w:rPr>
          <w:lang w:val="fr-FR"/>
        </w:rPr>
        <w:t>décidé</w:t>
      </w:r>
      <w:r w:rsidR="00B4657D" w:rsidRPr="00C15D31">
        <w:rPr>
          <w:lang w:val="fr-FR"/>
        </w:rPr>
        <w:t xml:space="preserve"> de </w:t>
      </w:r>
      <w:r w:rsidR="00B04A62" w:rsidRPr="00C15D31">
        <w:rPr>
          <w:lang w:val="fr-FR"/>
        </w:rPr>
        <w:t xml:space="preserve">maintenir </w:t>
      </w:r>
      <w:r w:rsidR="00674D87" w:rsidRPr="00C15D31">
        <w:rPr>
          <w:lang w:val="fr-FR"/>
        </w:rPr>
        <w:t>la résidence principale des enfants chez elle</w:t>
      </w:r>
      <w:r w:rsidR="00B4657D" w:rsidRPr="00C15D31">
        <w:rPr>
          <w:lang w:val="fr-FR"/>
        </w:rPr>
        <w:t xml:space="preserve"> et son compagnon. </w:t>
      </w:r>
      <w:r w:rsidR="00F42C6F" w:rsidRPr="00C15D31">
        <w:rPr>
          <w:lang w:val="fr-FR"/>
        </w:rPr>
        <w:t>Il ajoute que l</w:t>
      </w:r>
      <w:r w:rsidR="00B4657D" w:rsidRPr="00C15D31">
        <w:rPr>
          <w:lang w:val="fr-FR"/>
        </w:rPr>
        <w:t xml:space="preserve">e tribunal pour enfants a </w:t>
      </w:r>
      <w:r w:rsidR="00674D87" w:rsidRPr="00C15D31">
        <w:rPr>
          <w:lang w:val="fr-FR"/>
        </w:rPr>
        <w:t>même</w:t>
      </w:r>
      <w:r w:rsidR="00B4657D" w:rsidRPr="00C15D31">
        <w:rPr>
          <w:lang w:val="fr-FR"/>
        </w:rPr>
        <w:t xml:space="preserve"> autorisé le compagnon de C</w:t>
      </w:r>
      <w:r w:rsidR="00B13FA8" w:rsidRPr="00C15D31">
        <w:rPr>
          <w:lang w:val="fr-FR"/>
        </w:rPr>
        <w:t>.</w:t>
      </w:r>
      <w:r w:rsidR="00B4657D" w:rsidRPr="00C15D31">
        <w:rPr>
          <w:lang w:val="fr-FR"/>
        </w:rPr>
        <w:t>L</w:t>
      </w:r>
      <w:r w:rsidR="00B13FA8" w:rsidRPr="00C15D31">
        <w:rPr>
          <w:lang w:val="fr-FR"/>
        </w:rPr>
        <w:t>.</w:t>
      </w:r>
      <w:r w:rsidR="00B4657D" w:rsidRPr="00C15D31">
        <w:rPr>
          <w:lang w:val="fr-FR"/>
        </w:rPr>
        <w:t>M</w:t>
      </w:r>
      <w:r w:rsidR="00B13FA8" w:rsidRPr="00C15D31">
        <w:rPr>
          <w:lang w:val="fr-FR"/>
        </w:rPr>
        <w:t>.</w:t>
      </w:r>
      <w:r w:rsidR="00B4657D" w:rsidRPr="00C15D31">
        <w:rPr>
          <w:lang w:val="fr-FR"/>
        </w:rPr>
        <w:t xml:space="preserve"> </w:t>
      </w:r>
      <w:r w:rsidR="00B13FA8" w:rsidRPr="00C15D31">
        <w:rPr>
          <w:lang w:val="fr-FR"/>
        </w:rPr>
        <w:t>à</w:t>
      </w:r>
      <w:r w:rsidR="00B4657D" w:rsidRPr="00C15D31">
        <w:rPr>
          <w:lang w:val="fr-FR"/>
        </w:rPr>
        <w:t xml:space="preserve"> emmener les enfants aux rencontres</w:t>
      </w:r>
      <w:r w:rsidR="00B04A62" w:rsidRPr="00C15D31">
        <w:rPr>
          <w:lang w:val="fr-FR"/>
        </w:rPr>
        <w:t xml:space="preserve"> organisées avec lui</w:t>
      </w:r>
      <w:r w:rsidR="00B4657D" w:rsidRPr="00C15D31">
        <w:rPr>
          <w:lang w:val="fr-FR"/>
        </w:rPr>
        <w:t>.</w:t>
      </w:r>
      <w:r w:rsidR="00674D87" w:rsidRPr="00C15D31">
        <w:rPr>
          <w:lang w:val="fr-FR"/>
        </w:rPr>
        <w:t xml:space="preserve"> </w:t>
      </w:r>
      <w:r w:rsidR="00F42C6F" w:rsidRPr="00C15D31">
        <w:rPr>
          <w:lang w:val="fr-FR"/>
        </w:rPr>
        <w:t>Il précise que, d</w:t>
      </w:r>
      <w:r w:rsidR="00B4657D" w:rsidRPr="00C15D31">
        <w:rPr>
          <w:lang w:val="fr-FR"/>
        </w:rPr>
        <w:t>epuis la plainte de la requérante du 7 mars 2011</w:t>
      </w:r>
      <w:r w:rsidR="00B13FA8" w:rsidRPr="00C15D31">
        <w:rPr>
          <w:lang w:val="fr-FR"/>
        </w:rPr>
        <w:t xml:space="preserve"> </w:t>
      </w:r>
      <w:r w:rsidR="00674D87" w:rsidRPr="00C15D31">
        <w:rPr>
          <w:lang w:val="fr-FR"/>
        </w:rPr>
        <w:t xml:space="preserve">pour abus sexuels, </w:t>
      </w:r>
      <w:r w:rsidR="00B04A62" w:rsidRPr="00C15D31">
        <w:rPr>
          <w:lang w:val="fr-FR"/>
        </w:rPr>
        <w:t>il</w:t>
      </w:r>
      <w:r w:rsidR="00674D87" w:rsidRPr="00C15D31">
        <w:rPr>
          <w:lang w:val="fr-FR"/>
        </w:rPr>
        <w:t xml:space="preserve"> a pu </w:t>
      </w:r>
      <w:r w:rsidR="00B4657D" w:rsidRPr="00C15D31">
        <w:rPr>
          <w:lang w:val="fr-FR"/>
        </w:rPr>
        <w:t xml:space="preserve">rencontrer </w:t>
      </w:r>
      <w:r w:rsidR="00B04A62" w:rsidRPr="00C15D31">
        <w:rPr>
          <w:lang w:val="fr-FR"/>
        </w:rPr>
        <w:t>s</w:t>
      </w:r>
      <w:r w:rsidR="00B4657D" w:rsidRPr="00C15D31">
        <w:rPr>
          <w:lang w:val="fr-FR"/>
        </w:rPr>
        <w:t xml:space="preserve">es enfants pour la première fois seulement le 9 mars 2012, </w:t>
      </w:r>
      <w:r w:rsidR="00F42C6F" w:rsidRPr="00C15D31">
        <w:rPr>
          <w:lang w:val="fr-FR"/>
        </w:rPr>
        <w:t xml:space="preserve">puis </w:t>
      </w:r>
      <w:r w:rsidR="004D7A5D" w:rsidRPr="00C15D31">
        <w:rPr>
          <w:lang w:val="fr-FR"/>
        </w:rPr>
        <w:t>le 30 mars </w:t>
      </w:r>
      <w:r w:rsidR="00B4657D" w:rsidRPr="00C15D31">
        <w:rPr>
          <w:lang w:val="fr-FR"/>
        </w:rPr>
        <w:t>2012 et le 19 avril 2012</w:t>
      </w:r>
      <w:r w:rsidR="00674D87" w:rsidRPr="00C15D31">
        <w:rPr>
          <w:lang w:val="fr-FR"/>
        </w:rPr>
        <w:t>.</w:t>
      </w:r>
    </w:p>
    <w:p w:rsidR="00674D87" w:rsidRPr="00C15D31" w:rsidRDefault="00674D87"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51</w:t>
      </w:r>
      <w:r w:rsidRPr="00C15D31">
        <w:rPr>
          <w:lang w:val="fr-FR"/>
        </w:rPr>
        <w:fldChar w:fldCharType="end"/>
      </w:r>
      <w:r w:rsidRPr="00C15D31">
        <w:rPr>
          <w:lang w:val="fr-FR"/>
        </w:rPr>
        <w:t>.  </w:t>
      </w:r>
      <w:r w:rsidR="00F42C6F" w:rsidRPr="00C15D31">
        <w:rPr>
          <w:lang w:val="fr-FR"/>
        </w:rPr>
        <w:t>Il indique encore qu</w:t>
      </w:r>
      <w:r w:rsidR="00C15D31" w:rsidRPr="00C15D31">
        <w:rPr>
          <w:lang w:val="fr-FR"/>
        </w:rPr>
        <w:t>’</w:t>
      </w:r>
      <w:r w:rsidR="00F42C6F" w:rsidRPr="00C15D31">
        <w:rPr>
          <w:lang w:val="fr-FR"/>
        </w:rPr>
        <w:t>il</w:t>
      </w:r>
      <w:r w:rsidR="00B4657D" w:rsidRPr="00C15D31">
        <w:rPr>
          <w:lang w:val="fr-FR"/>
        </w:rPr>
        <w:t xml:space="preserve"> a rencontr</w:t>
      </w:r>
      <w:r w:rsidR="00F42C6F" w:rsidRPr="00C15D31">
        <w:rPr>
          <w:lang w:val="fr-FR"/>
        </w:rPr>
        <w:t>é</w:t>
      </w:r>
      <w:r w:rsidR="00B4657D" w:rsidRPr="00C15D31">
        <w:rPr>
          <w:lang w:val="fr-FR"/>
        </w:rPr>
        <w:t xml:space="preserve"> ses enfants </w:t>
      </w:r>
      <w:r w:rsidR="00F42C6F" w:rsidRPr="00C15D31">
        <w:rPr>
          <w:lang w:val="fr-FR"/>
        </w:rPr>
        <w:t xml:space="preserve">pendant </w:t>
      </w:r>
      <w:r w:rsidRPr="00C15D31">
        <w:rPr>
          <w:lang w:val="fr-FR"/>
        </w:rPr>
        <w:t>huit</w:t>
      </w:r>
      <w:r w:rsidR="00B4657D" w:rsidRPr="00C15D31">
        <w:rPr>
          <w:lang w:val="fr-FR"/>
        </w:rPr>
        <w:t xml:space="preserve"> heures entre mars et juillet 2012, </w:t>
      </w:r>
      <w:r w:rsidR="00B04A62" w:rsidRPr="00C15D31">
        <w:rPr>
          <w:lang w:val="fr-FR"/>
        </w:rPr>
        <w:t xml:space="preserve">et pendant </w:t>
      </w:r>
      <w:r w:rsidRPr="00C15D31">
        <w:rPr>
          <w:lang w:val="fr-FR"/>
        </w:rPr>
        <w:t>quarante</w:t>
      </w:r>
      <w:r w:rsidR="00F42C6F" w:rsidRPr="00C15D31">
        <w:rPr>
          <w:lang w:val="fr-FR"/>
        </w:rPr>
        <w:t xml:space="preserve"> et </w:t>
      </w:r>
      <w:r w:rsidRPr="00C15D31">
        <w:rPr>
          <w:lang w:val="fr-FR"/>
        </w:rPr>
        <w:t>un</w:t>
      </w:r>
      <w:r w:rsidR="00F42C6F" w:rsidRPr="00C15D31">
        <w:rPr>
          <w:lang w:val="fr-FR"/>
        </w:rPr>
        <w:t>e</w:t>
      </w:r>
      <w:r w:rsidR="00B4657D" w:rsidRPr="00C15D31">
        <w:rPr>
          <w:lang w:val="fr-FR"/>
        </w:rPr>
        <w:t xml:space="preserve"> heures entre janvier 2013 et juin 2014, </w:t>
      </w:r>
      <w:r w:rsidR="00F42C6F" w:rsidRPr="00C15D31">
        <w:rPr>
          <w:lang w:val="fr-FR"/>
        </w:rPr>
        <w:t>ce qui ferait une</w:t>
      </w:r>
      <w:r w:rsidR="00B4657D" w:rsidRPr="00C15D31">
        <w:rPr>
          <w:lang w:val="fr-FR"/>
        </w:rPr>
        <w:t xml:space="preserve"> moyenne </w:t>
      </w:r>
      <w:r w:rsidR="00F42C6F" w:rsidRPr="00C15D31">
        <w:rPr>
          <w:lang w:val="fr-FR"/>
        </w:rPr>
        <w:t>d</w:t>
      </w:r>
      <w:r w:rsidR="00C15D31" w:rsidRPr="00C15D31">
        <w:rPr>
          <w:lang w:val="fr-FR"/>
        </w:rPr>
        <w:t>’</w:t>
      </w:r>
      <w:r w:rsidRPr="00C15D31">
        <w:rPr>
          <w:lang w:val="fr-FR"/>
        </w:rPr>
        <w:t xml:space="preserve">une </w:t>
      </w:r>
      <w:r w:rsidR="00B4657D" w:rsidRPr="00C15D31">
        <w:rPr>
          <w:lang w:val="fr-FR"/>
        </w:rPr>
        <w:t xml:space="preserve">heure et </w:t>
      </w:r>
      <w:r w:rsidRPr="00C15D31">
        <w:rPr>
          <w:lang w:val="fr-FR"/>
        </w:rPr>
        <w:t>vingt-cinq</w:t>
      </w:r>
      <w:r w:rsidR="00B4657D" w:rsidRPr="00C15D31">
        <w:rPr>
          <w:lang w:val="fr-FR"/>
        </w:rPr>
        <w:t xml:space="preserve"> minutes par mois, </w:t>
      </w:r>
      <w:r w:rsidR="00F42C6F" w:rsidRPr="00C15D31">
        <w:rPr>
          <w:lang w:val="fr-FR"/>
        </w:rPr>
        <w:t xml:space="preserve">durée </w:t>
      </w:r>
      <w:r w:rsidR="00B4657D" w:rsidRPr="00C15D31">
        <w:rPr>
          <w:lang w:val="fr-FR"/>
        </w:rPr>
        <w:t>insuffisant</w:t>
      </w:r>
      <w:r w:rsidR="00F42C6F" w:rsidRPr="00C15D31">
        <w:rPr>
          <w:lang w:val="fr-FR"/>
        </w:rPr>
        <w:t>e</w:t>
      </w:r>
      <w:r w:rsidR="00B4657D" w:rsidRPr="00C15D31">
        <w:rPr>
          <w:lang w:val="fr-FR"/>
        </w:rPr>
        <w:t xml:space="preserve"> </w:t>
      </w:r>
      <w:r w:rsidR="00F42C6F" w:rsidRPr="00C15D31">
        <w:rPr>
          <w:lang w:val="fr-FR"/>
        </w:rPr>
        <w:t xml:space="preserve">à ses yeux </w:t>
      </w:r>
      <w:r w:rsidR="00B4657D" w:rsidRPr="00C15D31">
        <w:rPr>
          <w:lang w:val="fr-FR"/>
        </w:rPr>
        <w:t xml:space="preserve">pour </w:t>
      </w:r>
      <w:r w:rsidR="00F42C6F" w:rsidRPr="00C15D31">
        <w:rPr>
          <w:lang w:val="fr-FR"/>
        </w:rPr>
        <w:t>le maintien d</w:t>
      </w:r>
      <w:r w:rsidR="00C15D31" w:rsidRPr="00C15D31">
        <w:rPr>
          <w:lang w:val="fr-FR"/>
        </w:rPr>
        <w:t>’</w:t>
      </w:r>
      <w:r w:rsidRPr="00C15D31">
        <w:rPr>
          <w:lang w:val="fr-FR"/>
        </w:rPr>
        <w:t xml:space="preserve">une </w:t>
      </w:r>
      <w:r w:rsidR="00B13FA8" w:rsidRPr="00C15D31">
        <w:rPr>
          <w:lang w:val="fr-FR"/>
        </w:rPr>
        <w:t xml:space="preserve">véritable </w:t>
      </w:r>
      <w:r w:rsidRPr="00C15D31">
        <w:rPr>
          <w:lang w:val="fr-FR"/>
        </w:rPr>
        <w:t>relation</w:t>
      </w:r>
      <w:r w:rsidR="00B4657D" w:rsidRPr="00C15D31">
        <w:rPr>
          <w:lang w:val="fr-FR"/>
        </w:rPr>
        <w:t xml:space="preserve"> </w:t>
      </w:r>
      <w:r w:rsidR="00B13FA8" w:rsidRPr="00C15D31">
        <w:rPr>
          <w:lang w:val="fr-FR"/>
        </w:rPr>
        <w:t xml:space="preserve">avec </w:t>
      </w:r>
      <w:r w:rsidR="00B4657D" w:rsidRPr="00C15D31">
        <w:rPr>
          <w:lang w:val="fr-FR"/>
        </w:rPr>
        <w:t>ses enfants.</w:t>
      </w:r>
    </w:p>
    <w:p w:rsidR="00B4657D" w:rsidRPr="00C15D31" w:rsidRDefault="00674D87" w:rsidP="00C15D31">
      <w:pPr>
        <w:pStyle w:val="ECHRPara"/>
        <w:rPr>
          <w:rFonts w:ascii="Times New Roman" w:eastAsia="Times New Roman" w:hAnsi="Times New Roman" w:cs="Times New Roman"/>
          <w:szCs w:val="20"/>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52</w:t>
      </w:r>
      <w:r w:rsidRPr="00C15D31">
        <w:rPr>
          <w:lang w:val="fr-FR"/>
        </w:rPr>
        <w:fldChar w:fldCharType="end"/>
      </w:r>
      <w:r w:rsidRPr="00C15D31">
        <w:rPr>
          <w:lang w:val="fr-FR"/>
        </w:rPr>
        <w:t>.  </w:t>
      </w:r>
      <w:r w:rsidR="00B13FA8" w:rsidRPr="00C15D31">
        <w:rPr>
          <w:lang w:val="fr-FR"/>
        </w:rPr>
        <w:t>Le requérant</w:t>
      </w:r>
      <w:r w:rsidR="00F42C6F" w:rsidRPr="00C15D31">
        <w:rPr>
          <w:lang w:val="fr-FR"/>
        </w:rPr>
        <w:t xml:space="preserve"> </w:t>
      </w:r>
      <w:r w:rsidRPr="00C15D31">
        <w:rPr>
          <w:lang w:val="fr-FR"/>
        </w:rPr>
        <w:t>reproche aux autorités d</w:t>
      </w:r>
      <w:r w:rsidR="00C15D31" w:rsidRPr="00C15D31">
        <w:rPr>
          <w:lang w:val="fr-FR"/>
        </w:rPr>
        <w:t>’</w:t>
      </w:r>
      <w:r w:rsidRPr="00C15D31">
        <w:rPr>
          <w:lang w:val="fr-FR"/>
        </w:rPr>
        <w:t>avoir laissé l</w:t>
      </w:r>
      <w:r w:rsidR="00B4657D" w:rsidRPr="00C15D31">
        <w:rPr>
          <w:lang w:val="fr-FR"/>
        </w:rPr>
        <w:t>es enfant</w:t>
      </w:r>
      <w:r w:rsidRPr="00C15D31">
        <w:rPr>
          <w:lang w:val="fr-FR"/>
        </w:rPr>
        <w:t>s</w:t>
      </w:r>
      <w:r w:rsidR="00B4657D" w:rsidRPr="00C15D31">
        <w:rPr>
          <w:lang w:val="fr-FR"/>
        </w:rPr>
        <w:t xml:space="preserve"> dans un environnement hostile </w:t>
      </w:r>
      <w:r w:rsidRPr="00C15D31">
        <w:rPr>
          <w:lang w:val="fr-FR"/>
        </w:rPr>
        <w:t>pendant</w:t>
      </w:r>
      <w:r w:rsidR="00B4657D" w:rsidRPr="00C15D31">
        <w:rPr>
          <w:lang w:val="fr-FR"/>
        </w:rPr>
        <w:t xml:space="preserve"> trois ans</w:t>
      </w:r>
      <w:r w:rsidR="005E529C" w:rsidRPr="00C15D31">
        <w:rPr>
          <w:lang w:val="fr-FR"/>
        </w:rPr>
        <w:t>, et ce</w:t>
      </w:r>
      <w:r w:rsidR="00B4657D" w:rsidRPr="00C15D31">
        <w:rPr>
          <w:lang w:val="fr-FR"/>
        </w:rPr>
        <w:t xml:space="preserve"> </w:t>
      </w:r>
      <w:r w:rsidRPr="00C15D31">
        <w:rPr>
          <w:lang w:val="fr-FR"/>
        </w:rPr>
        <w:t xml:space="preserve">nonobstant les expertises </w:t>
      </w:r>
      <w:r w:rsidR="005E529C" w:rsidRPr="00C15D31">
        <w:rPr>
          <w:lang w:val="fr-FR"/>
        </w:rPr>
        <w:t xml:space="preserve">qui avaient, selon lui, </w:t>
      </w:r>
      <w:r w:rsidR="00B4657D" w:rsidRPr="00C15D31">
        <w:rPr>
          <w:lang w:val="fr-FR"/>
        </w:rPr>
        <w:t xml:space="preserve">mis en </w:t>
      </w:r>
      <w:r w:rsidRPr="00C15D31">
        <w:rPr>
          <w:lang w:val="fr-FR"/>
        </w:rPr>
        <w:t>lumière</w:t>
      </w:r>
      <w:r w:rsidR="00B4657D" w:rsidRPr="00C15D31">
        <w:rPr>
          <w:lang w:val="fr-FR"/>
        </w:rPr>
        <w:t xml:space="preserve"> </w:t>
      </w:r>
      <w:r w:rsidR="00B04A62" w:rsidRPr="00C15D31">
        <w:rPr>
          <w:rFonts w:ascii="Times New Roman" w:eastAsia="Times New Roman" w:hAnsi="Times New Roman" w:cs="Times New Roman"/>
          <w:szCs w:val="20"/>
          <w:lang w:val="fr-FR"/>
        </w:rPr>
        <w:t xml:space="preserve">son </w:t>
      </w:r>
      <w:r w:rsidR="00B4657D" w:rsidRPr="00C15D31">
        <w:rPr>
          <w:rFonts w:ascii="Times New Roman" w:eastAsia="Times New Roman" w:hAnsi="Times New Roman" w:cs="Times New Roman"/>
          <w:szCs w:val="20"/>
          <w:lang w:val="fr-FR"/>
        </w:rPr>
        <w:t>dénig</w:t>
      </w:r>
      <w:r w:rsidRPr="00C15D31">
        <w:rPr>
          <w:rFonts w:ascii="Times New Roman" w:eastAsia="Times New Roman" w:hAnsi="Times New Roman" w:cs="Times New Roman"/>
          <w:szCs w:val="20"/>
          <w:lang w:val="fr-FR"/>
        </w:rPr>
        <w:t>rement par la mère</w:t>
      </w:r>
      <w:r w:rsidR="00B4657D" w:rsidRPr="00C15D31">
        <w:rPr>
          <w:rFonts w:ascii="Times New Roman" w:eastAsia="Times New Roman" w:hAnsi="Times New Roman" w:cs="Times New Roman"/>
          <w:szCs w:val="20"/>
          <w:lang w:val="fr-FR"/>
        </w:rPr>
        <w:t xml:space="preserve"> </w:t>
      </w:r>
      <w:r w:rsidRPr="00C15D31">
        <w:rPr>
          <w:rFonts w:ascii="Times New Roman" w:eastAsia="Times New Roman" w:hAnsi="Times New Roman" w:cs="Times New Roman"/>
          <w:szCs w:val="20"/>
          <w:lang w:val="fr-FR"/>
        </w:rPr>
        <w:t>(paragraphe</w:t>
      </w:r>
      <w:r w:rsidR="00B4657D" w:rsidRPr="00C15D31">
        <w:rPr>
          <w:rFonts w:ascii="Times New Roman" w:eastAsia="Times New Roman" w:hAnsi="Times New Roman" w:cs="Times New Roman"/>
          <w:szCs w:val="20"/>
          <w:lang w:val="fr-FR"/>
        </w:rPr>
        <w:t xml:space="preserve"> </w:t>
      </w:r>
      <w:r w:rsidR="00B4657D" w:rsidRPr="00C15D31">
        <w:rPr>
          <w:rFonts w:ascii="Times New Roman" w:eastAsia="Times New Roman" w:hAnsi="Times New Roman" w:cs="Times New Roman"/>
          <w:szCs w:val="20"/>
          <w:lang w:val="fr-FR"/>
        </w:rPr>
        <w:fldChar w:fldCharType="begin"/>
      </w:r>
      <w:r w:rsidR="00B4657D" w:rsidRPr="00C15D31">
        <w:rPr>
          <w:rFonts w:ascii="Times New Roman" w:eastAsia="Times New Roman" w:hAnsi="Times New Roman" w:cs="Times New Roman"/>
          <w:szCs w:val="20"/>
          <w:lang w:val="fr-FR"/>
        </w:rPr>
        <w:instrText xml:space="preserve"> REF paragraphe21 \h </w:instrText>
      </w:r>
      <w:r w:rsidR="00B4657D" w:rsidRPr="00C15D31">
        <w:rPr>
          <w:rFonts w:ascii="Times New Roman" w:eastAsia="Times New Roman" w:hAnsi="Times New Roman" w:cs="Times New Roman"/>
          <w:szCs w:val="20"/>
          <w:lang w:val="fr-FR"/>
        </w:rPr>
      </w:r>
      <w:r w:rsidR="00B4657D" w:rsidRPr="00C15D31">
        <w:rPr>
          <w:rFonts w:ascii="Times New Roman" w:eastAsia="Times New Roman" w:hAnsi="Times New Roman" w:cs="Times New Roman"/>
          <w:szCs w:val="20"/>
          <w:lang w:val="fr-FR"/>
        </w:rPr>
        <w:fldChar w:fldCharType="separate"/>
      </w:r>
      <w:r w:rsidR="00C15D31" w:rsidRPr="00C15D31">
        <w:rPr>
          <w:rFonts w:eastAsia="Times New Roman"/>
          <w:noProof/>
          <w:lang w:val="fr-FR"/>
        </w:rPr>
        <w:t>25</w:t>
      </w:r>
      <w:r w:rsidR="00B4657D" w:rsidRPr="00C15D31">
        <w:rPr>
          <w:rFonts w:ascii="Times New Roman" w:eastAsia="Times New Roman" w:hAnsi="Times New Roman" w:cs="Times New Roman"/>
          <w:szCs w:val="20"/>
          <w:lang w:val="fr-FR"/>
        </w:rPr>
        <w:fldChar w:fldCharType="end"/>
      </w:r>
      <w:r w:rsidRPr="00C15D31">
        <w:rPr>
          <w:rFonts w:ascii="Times New Roman" w:eastAsia="Times New Roman" w:hAnsi="Times New Roman" w:cs="Times New Roman"/>
          <w:szCs w:val="20"/>
          <w:lang w:val="fr-FR"/>
        </w:rPr>
        <w:t xml:space="preserve"> ci-dessus)</w:t>
      </w:r>
      <w:r w:rsidR="00B04A62" w:rsidRPr="00C15D31">
        <w:rPr>
          <w:rFonts w:ascii="Times New Roman" w:eastAsia="Times New Roman" w:hAnsi="Times New Roman" w:cs="Times New Roman"/>
          <w:szCs w:val="20"/>
          <w:lang w:val="fr-FR"/>
        </w:rPr>
        <w:t>,</w:t>
      </w:r>
      <w:r w:rsidRPr="00C15D31">
        <w:rPr>
          <w:rFonts w:ascii="Times New Roman" w:eastAsia="Times New Roman" w:hAnsi="Times New Roman" w:cs="Times New Roman"/>
          <w:szCs w:val="20"/>
          <w:lang w:val="fr-FR"/>
        </w:rPr>
        <w:t xml:space="preserve"> et de n</w:t>
      </w:r>
      <w:r w:rsidR="00C15D31" w:rsidRPr="00C15D31">
        <w:rPr>
          <w:rFonts w:ascii="Times New Roman" w:eastAsia="Times New Roman" w:hAnsi="Times New Roman" w:cs="Times New Roman"/>
          <w:szCs w:val="20"/>
          <w:lang w:val="fr-FR"/>
        </w:rPr>
        <w:t>’</w:t>
      </w:r>
      <w:r w:rsidRPr="00C15D31">
        <w:rPr>
          <w:rFonts w:ascii="Times New Roman" w:eastAsia="Times New Roman" w:hAnsi="Times New Roman" w:cs="Times New Roman"/>
          <w:szCs w:val="20"/>
          <w:lang w:val="fr-FR"/>
        </w:rPr>
        <w:t xml:space="preserve">avoir pris aucune mesure pour favoriser un réel rapprochement entre </w:t>
      </w:r>
      <w:r w:rsidR="00B04A62" w:rsidRPr="00C15D31">
        <w:rPr>
          <w:rFonts w:ascii="Times New Roman" w:eastAsia="Times New Roman" w:hAnsi="Times New Roman" w:cs="Times New Roman"/>
          <w:szCs w:val="20"/>
          <w:lang w:val="fr-FR"/>
        </w:rPr>
        <w:t>lui et ses enfants</w:t>
      </w:r>
      <w:r w:rsidRPr="00C15D31">
        <w:rPr>
          <w:rFonts w:ascii="Times New Roman" w:eastAsia="Times New Roman" w:hAnsi="Times New Roman" w:cs="Times New Roman"/>
          <w:szCs w:val="20"/>
          <w:lang w:val="fr-FR"/>
        </w:rPr>
        <w:t>.</w:t>
      </w:r>
    </w:p>
    <w:p w:rsidR="00F274EF" w:rsidRPr="00C15D31" w:rsidRDefault="00F274E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53</w:t>
      </w:r>
      <w:r w:rsidRPr="00C15D31">
        <w:rPr>
          <w:lang w:val="fr-FR"/>
        </w:rPr>
        <w:fldChar w:fldCharType="end"/>
      </w:r>
      <w:r w:rsidRPr="00C15D31">
        <w:rPr>
          <w:lang w:val="fr-FR"/>
        </w:rPr>
        <w:t>.  Selon le Gouvernement, il ressort des décisions des juridictions internes que ces dernières ont toujours agi dans l</w:t>
      </w:r>
      <w:r w:rsidR="00C15D31" w:rsidRPr="00C15D31">
        <w:rPr>
          <w:lang w:val="fr-FR"/>
        </w:rPr>
        <w:t>’</w:t>
      </w:r>
      <w:r w:rsidRPr="00C15D31">
        <w:rPr>
          <w:lang w:val="fr-FR"/>
        </w:rPr>
        <w:t>intérêt des enfants. Le Gouvernement indique que la décision d</w:t>
      </w:r>
      <w:r w:rsidR="00C15D31" w:rsidRPr="00C15D31">
        <w:rPr>
          <w:lang w:val="fr-FR"/>
        </w:rPr>
        <w:t>’</w:t>
      </w:r>
      <w:r w:rsidRPr="00C15D31">
        <w:rPr>
          <w:lang w:val="fr-FR"/>
        </w:rPr>
        <w:t>interrompre pendant certaines périodes les relations entre les enfants et leur père a été prise en raison de la souffrance psychologique qu</w:t>
      </w:r>
      <w:r w:rsidR="00C15D31" w:rsidRPr="00C15D31">
        <w:rPr>
          <w:lang w:val="fr-FR"/>
        </w:rPr>
        <w:t>’</w:t>
      </w:r>
      <w:r w:rsidRPr="00C15D31">
        <w:rPr>
          <w:lang w:val="fr-FR"/>
        </w:rPr>
        <w:t>elles auraient provoquée pour les enfants. Il précise que, en 2013, les enfants ont rencontré régulièrement le requérant en présence des services sociaux parce qu</w:t>
      </w:r>
      <w:r w:rsidR="00C15D31" w:rsidRPr="00C15D31">
        <w:rPr>
          <w:lang w:val="fr-FR"/>
        </w:rPr>
        <w:t>’</w:t>
      </w:r>
      <w:r w:rsidRPr="00C15D31">
        <w:rPr>
          <w:lang w:val="fr-FR"/>
        </w:rPr>
        <w:t>ils n</w:t>
      </w:r>
      <w:r w:rsidR="00C15D31" w:rsidRPr="00C15D31">
        <w:rPr>
          <w:lang w:val="fr-FR"/>
        </w:rPr>
        <w:t>’</w:t>
      </w:r>
      <w:r w:rsidRPr="00C15D31">
        <w:rPr>
          <w:lang w:val="fr-FR"/>
        </w:rPr>
        <w:t>auraient pas été prêts pour un nouveau type de relation avec leur père. Il ajoute qu</w:t>
      </w:r>
      <w:r w:rsidR="00C15D31" w:rsidRPr="00C15D31">
        <w:rPr>
          <w:lang w:val="fr-FR"/>
        </w:rPr>
        <w:t>’</w:t>
      </w:r>
      <w:r w:rsidRPr="00C15D31">
        <w:rPr>
          <w:lang w:val="fr-FR"/>
        </w:rPr>
        <w:t>un soutien psychologique a été fourni aux mineurs.</w:t>
      </w:r>
    </w:p>
    <w:p w:rsidR="00F274EF" w:rsidRPr="00C15D31" w:rsidRDefault="00F274E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54</w:t>
      </w:r>
      <w:r w:rsidRPr="00C15D31">
        <w:rPr>
          <w:lang w:val="fr-FR"/>
        </w:rPr>
        <w:fldChar w:fldCharType="end"/>
      </w:r>
      <w:r w:rsidRPr="00C15D31">
        <w:rPr>
          <w:lang w:val="fr-FR"/>
        </w:rPr>
        <w:t>.  Quant à la durée de la procédure pénale, le Gouvernement soutient qu</w:t>
      </w:r>
      <w:r w:rsidR="00C15D31" w:rsidRPr="00C15D31">
        <w:rPr>
          <w:lang w:val="fr-FR"/>
        </w:rPr>
        <w:t>’</w:t>
      </w:r>
      <w:r w:rsidRPr="00C15D31">
        <w:rPr>
          <w:lang w:val="fr-FR"/>
        </w:rPr>
        <w:t>elle était normale eu égard à l</w:t>
      </w:r>
      <w:r w:rsidR="00C15D31" w:rsidRPr="00C15D31">
        <w:rPr>
          <w:lang w:val="fr-FR"/>
        </w:rPr>
        <w:t>’</w:t>
      </w:r>
      <w:r w:rsidRPr="00C15D31">
        <w:rPr>
          <w:lang w:val="fr-FR"/>
        </w:rPr>
        <w:t>importance des accusations, à la complexité de la procédure – due notamment à l</w:t>
      </w:r>
      <w:r w:rsidR="00C15D31" w:rsidRPr="00C15D31">
        <w:rPr>
          <w:lang w:val="fr-FR"/>
        </w:rPr>
        <w:t>’</w:t>
      </w:r>
      <w:r w:rsidRPr="00C15D31">
        <w:rPr>
          <w:lang w:val="fr-FR"/>
        </w:rPr>
        <w:t>âge des enfants – et au comportement des parties. De plus, il indique que, pendant la durée de la procédure pénale, le requérant a pu continuer à rencontrer ses enfants et que les autorités ont pris toutes les mesures nécessaires pour protéger les mineurs. Selon le Gouvernement, la durée de la procédure pénale n</w:t>
      </w:r>
      <w:r w:rsidR="00C15D31" w:rsidRPr="00C15D31">
        <w:rPr>
          <w:lang w:val="fr-FR"/>
        </w:rPr>
        <w:t>’</w:t>
      </w:r>
      <w:r w:rsidRPr="00C15D31">
        <w:rPr>
          <w:lang w:val="fr-FR"/>
        </w:rPr>
        <w:t>a eu aucune conséquence négative, les enfants ayant en tout état de cause refusé de voir le requérant en raison des accusations portées contre lui.</w:t>
      </w:r>
    </w:p>
    <w:p w:rsidR="00325F90" w:rsidRPr="00C15D31" w:rsidRDefault="000B480A" w:rsidP="00C15D31">
      <w:pPr>
        <w:pStyle w:val="ECHRHeading3"/>
        <w:rPr>
          <w:lang w:val="fr-FR"/>
        </w:rPr>
      </w:pPr>
      <w:r w:rsidRPr="00C15D31">
        <w:rPr>
          <w:lang w:val="fr-FR"/>
        </w:rPr>
        <w:t>2.</w:t>
      </w:r>
      <w:r w:rsidR="003A019A" w:rsidRPr="00C15D31">
        <w:rPr>
          <w:lang w:val="fr-FR"/>
        </w:rPr>
        <w:t>  </w:t>
      </w:r>
      <w:r w:rsidRPr="00C15D31">
        <w:rPr>
          <w:lang w:val="fr-FR"/>
        </w:rPr>
        <w:t>Appréciation de la Cour</w:t>
      </w:r>
    </w:p>
    <w:p w:rsidR="008B14CE" w:rsidRPr="00C15D31" w:rsidRDefault="008B14CE" w:rsidP="00C15D31">
      <w:pPr>
        <w:pStyle w:val="ECHRPara"/>
        <w:rPr>
          <w:bCs/>
          <w:szCs w:val="24"/>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55</w:t>
      </w:r>
      <w:r w:rsidRPr="00C15D31">
        <w:rPr>
          <w:lang w:val="fr-FR"/>
        </w:rPr>
        <w:fldChar w:fldCharType="end"/>
      </w:r>
      <w:r w:rsidRPr="00C15D31">
        <w:rPr>
          <w:lang w:val="fr-FR"/>
        </w:rPr>
        <w:t>.  </w:t>
      </w:r>
      <w:r w:rsidRPr="00C15D31">
        <w:rPr>
          <w:bCs/>
          <w:szCs w:val="24"/>
          <w:lang w:val="fr-FR"/>
        </w:rPr>
        <w:t>La Cour rappelle que, pour un parent et son enfant, être ensemble représente un élément fondamental de la vie familiale (</w:t>
      </w:r>
      <w:r w:rsidR="004D7A5D" w:rsidRPr="00C15D31">
        <w:rPr>
          <w:bCs/>
          <w:i/>
          <w:iCs/>
          <w:szCs w:val="24"/>
          <w:lang w:val="fr-FR"/>
        </w:rPr>
        <w:t>Kutzner c. </w:t>
      </w:r>
      <w:r w:rsidRPr="00C15D31">
        <w:rPr>
          <w:bCs/>
          <w:i/>
          <w:iCs/>
          <w:szCs w:val="24"/>
          <w:lang w:val="fr-FR"/>
        </w:rPr>
        <w:t>Allemagne</w:t>
      </w:r>
      <w:r w:rsidRPr="00C15D31">
        <w:rPr>
          <w:bCs/>
          <w:szCs w:val="24"/>
          <w:lang w:val="fr-FR"/>
        </w:rPr>
        <w:t>, n</w:t>
      </w:r>
      <w:r w:rsidRPr="00C15D31">
        <w:rPr>
          <w:bCs/>
          <w:szCs w:val="24"/>
          <w:vertAlign w:val="superscript"/>
          <w:lang w:val="fr-FR"/>
        </w:rPr>
        <w:t>o</w:t>
      </w:r>
      <w:r w:rsidRPr="00C15D31">
        <w:rPr>
          <w:bCs/>
          <w:szCs w:val="24"/>
          <w:lang w:val="fr-FR"/>
        </w:rPr>
        <w:t xml:space="preserve"> 46544/99, § 58, CEDH 2002) et que des mesures internes qui les en empêchent constituent une ingérence dans le droit protégé par l</w:t>
      </w:r>
      <w:r w:rsidR="00C15D31" w:rsidRPr="00C15D31">
        <w:rPr>
          <w:bCs/>
          <w:szCs w:val="24"/>
          <w:lang w:val="fr-FR"/>
        </w:rPr>
        <w:t>’</w:t>
      </w:r>
      <w:r w:rsidRPr="00C15D31">
        <w:rPr>
          <w:bCs/>
          <w:szCs w:val="24"/>
          <w:lang w:val="fr-FR"/>
        </w:rPr>
        <w:t>article 8 de la Convention (</w:t>
      </w:r>
      <w:r w:rsidRPr="00C15D31">
        <w:rPr>
          <w:bCs/>
          <w:i/>
          <w:iCs/>
          <w:szCs w:val="24"/>
          <w:lang w:val="fr-FR"/>
        </w:rPr>
        <w:t>K. et T. c. Finlande</w:t>
      </w:r>
      <w:r w:rsidRPr="00C15D31">
        <w:rPr>
          <w:bCs/>
          <w:szCs w:val="24"/>
          <w:lang w:val="fr-FR"/>
        </w:rPr>
        <w:t xml:space="preserve"> [GC], no </w:t>
      </w:r>
      <w:hyperlink r:id="rId15" w:anchor="%7B%22appno%22:%5B%2225702/94%22%5D%7D" w:tgtFrame="_blank" w:history="1">
        <w:r w:rsidRPr="00C15D31">
          <w:rPr>
            <w:bCs/>
            <w:szCs w:val="24"/>
            <w:lang w:val="fr-FR"/>
          </w:rPr>
          <w:t>25702/94</w:t>
        </w:r>
      </w:hyperlink>
      <w:r w:rsidR="00C15D31" w:rsidRPr="00C15D31">
        <w:rPr>
          <w:bCs/>
          <w:szCs w:val="24"/>
          <w:lang w:val="fr-FR"/>
        </w:rPr>
        <w:t>, § 151, CEDH 2001</w:t>
      </w:r>
      <w:r w:rsidR="00C15D31" w:rsidRPr="00C15D31">
        <w:rPr>
          <w:bCs/>
          <w:szCs w:val="24"/>
          <w:lang w:val="fr-FR"/>
        </w:rPr>
        <w:noBreakHyphen/>
      </w:r>
      <w:r w:rsidRPr="00C15D31">
        <w:rPr>
          <w:bCs/>
          <w:szCs w:val="24"/>
          <w:lang w:val="fr-FR"/>
        </w:rPr>
        <w:t>VII).</w:t>
      </w:r>
    </w:p>
    <w:p w:rsidR="00015FE0"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56</w:t>
      </w:r>
      <w:r w:rsidRPr="00C15D31">
        <w:rPr>
          <w:lang w:val="fr-FR"/>
        </w:rPr>
        <w:fldChar w:fldCharType="end"/>
      </w:r>
      <w:r w:rsidR="00E77CB3" w:rsidRPr="00C15D31">
        <w:rPr>
          <w:lang w:val="fr-FR"/>
        </w:rPr>
        <w:t>.  </w:t>
      </w:r>
      <w:r w:rsidR="0043615E" w:rsidRPr="00C15D31">
        <w:rPr>
          <w:lang w:val="fr-FR"/>
        </w:rPr>
        <w:t>Comme la Cour l</w:t>
      </w:r>
      <w:r w:rsidR="00C15D31" w:rsidRPr="00C15D31">
        <w:rPr>
          <w:lang w:val="fr-FR"/>
        </w:rPr>
        <w:t>’</w:t>
      </w:r>
      <w:r w:rsidR="0043615E" w:rsidRPr="00C15D31">
        <w:rPr>
          <w:lang w:val="fr-FR"/>
        </w:rPr>
        <w:t>a rappelé à maintes reprises, si l</w:t>
      </w:r>
      <w:r w:rsidR="00C15D31" w:rsidRPr="00C15D31">
        <w:rPr>
          <w:lang w:val="fr-FR"/>
        </w:rPr>
        <w:t>’</w:t>
      </w:r>
      <w:r w:rsidR="0043615E" w:rsidRPr="00C15D31">
        <w:rPr>
          <w:lang w:val="fr-FR"/>
        </w:rPr>
        <w:t>article 8 de la Convention a essentiellement pour objet de prémunir l</w:t>
      </w:r>
      <w:r w:rsidR="00C15D31" w:rsidRPr="00C15D31">
        <w:rPr>
          <w:lang w:val="fr-FR"/>
        </w:rPr>
        <w:t>’</w:t>
      </w:r>
      <w:r w:rsidR="0043615E" w:rsidRPr="00C15D31">
        <w:rPr>
          <w:lang w:val="fr-FR"/>
        </w:rPr>
        <w:t>individu contre les ingérences arbitraires des pouvoirs publics, il ne se contente pas de commander à l</w:t>
      </w:r>
      <w:r w:rsidR="00C15D31" w:rsidRPr="00C15D31">
        <w:rPr>
          <w:lang w:val="fr-FR"/>
        </w:rPr>
        <w:t>’</w:t>
      </w:r>
      <w:r w:rsidR="0043615E" w:rsidRPr="00C15D31">
        <w:rPr>
          <w:lang w:val="fr-FR"/>
        </w:rPr>
        <w:t>État de s</w:t>
      </w:r>
      <w:r w:rsidR="00C15D31" w:rsidRPr="00C15D31">
        <w:rPr>
          <w:lang w:val="fr-FR"/>
        </w:rPr>
        <w:t>’</w:t>
      </w:r>
      <w:r w:rsidR="0043615E" w:rsidRPr="00C15D31">
        <w:rPr>
          <w:lang w:val="fr-FR"/>
        </w:rPr>
        <w:t>abstenir de pareilles ingérences : à cet engagement plutôt négatif peuvent s</w:t>
      </w:r>
      <w:r w:rsidR="00C15D31" w:rsidRPr="00C15D31">
        <w:rPr>
          <w:lang w:val="fr-FR"/>
        </w:rPr>
        <w:t>’</w:t>
      </w:r>
      <w:r w:rsidR="0043615E" w:rsidRPr="00C15D31">
        <w:rPr>
          <w:lang w:val="fr-FR"/>
        </w:rPr>
        <w:t>ajouter des obligations positives inhérentes à un respect effectif de la vie privée ou familiale. Celles-ci peuvent impliquer l</w:t>
      </w:r>
      <w:r w:rsidR="00C15D31" w:rsidRPr="00C15D31">
        <w:rPr>
          <w:lang w:val="fr-FR"/>
        </w:rPr>
        <w:t>’</w:t>
      </w:r>
      <w:r w:rsidR="0043615E" w:rsidRPr="00C15D31">
        <w:rPr>
          <w:lang w:val="fr-FR"/>
        </w:rPr>
        <w:t>adoption de mesures visant au respect de la vie familiale jusque dans les relations des individus entre eux, dont la mise en place d</w:t>
      </w:r>
      <w:r w:rsidR="00C15D31" w:rsidRPr="00C15D31">
        <w:rPr>
          <w:lang w:val="fr-FR"/>
        </w:rPr>
        <w:t>’</w:t>
      </w:r>
      <w:r w:rsidR="0043615E" w:rsidRPr="00C15D31">
        <w:rPr>
          <w:lang w:val="fr-FR"/>
        </w:rPr>
        <w:t xml:space="preserve">un arsenal juridique adéquat et suffisant pour assurer les droits légitimes des intéressés, ainsi que le respect des décisions judiciaires, ou des mesures spécifiques appropriées (voir, </w:t>
      </w:r>
      <w:r w:rsidR="0043615E" w:rsidRPr="00C15D31">
        <w:rPr>
          <w:i/>
          <w:lang w:val="fr-FR"/>
        </w:rPr>
        <w:t>mutatis mutandis</w:t>
      </w:r>
      <w:r w:rsidR="0043615E" w:rsidRPr="00C15D31">
        <w:rPr>
          <w:lang w:val="fr-FR"/>
        </w:rPr>
        <w:t xml:space="preserve">, </w:t>
      </w:r>
      <w:r w:rsidR="0043615E" w:rsidRPr="00C15D31">
        <w:rPr>
          <w:i/>
          <w:lang w:val="fr-FR"/>
        </w:rPr>
        <w:t>Zawadka c. Pologne</w:t>
      </w:r>
      <w:r w:rsidR="0043615E" w:rsidRPr="00C15D31">
        <w:rPr>
          <w:lang w:val="fr-FR"/>
        </w:rPr>
        <w:t>, nº 48542/99, § 53, 23 juin 2005). Cet arsenal doit permettre à l</w:t>
      </w:r>
      <w:r w:rsidR="00C15D31" w:rsidRPr="00C15D31">
        <w:rPr>
          <w:lang w:val="fr-FR"/>
        </w:rPr>
        <w:t>’</w:t>
      </w:r>
      <w:r w:rsidR="0043615E" w:rsidRPr="00C15D31">
        <w:rPr>
          <w:lang w:val="fr-FR"/>
        </w:rPr>
        <w:t>État d</w:t>
      </w:r>
      <w:r w:rsidR="00C15D31" w:rsidRPr="00C15D31">
        <w:rPr>
          <w:lang w:val="fr-FR"/>
        </w:rPr>
        <w:t>’</w:t>
      </w:r>
      <w:r w:rsidR="0043615E" w:rsidRPr="00C15D31">
        <w:rPr>
          <w:lang w:val="fr-FR"/>
        </w:rPr>
        <w:t xml:space="preserve">adopter des mesures propres à réunir le parent et son enfant, y compris en cas de conflit opposant les deux parents (voir, </w:t>
      </w:r>
      <w:r w:rsidR="0043615E" w:rsidRPr="00C15D31">
        <w:rPr>
          <w:i/>
          <w:lang w:val="fr-FR"/>
        </w:rPr>
        <w:t>mutatis mutandis</w:t>
      </w:r>
      <w:r w:rsidR="0043615E" w:rsidRPr="00C15D31">
        <w:rPr>
          <w:lang w:val="fr-FR"/>
        </w:rPr>
        <w:t xml:space="preserve">, </w:t>
      </w:r>
      <w:r w:rsidR="0043615E" w:rsidRPr="00C15D31">
        <w:rPr>
          <w:i/>
          <w:lang w:val="fr-FR"/>
        </w:rPr>
        <w:t>Ignaccolo</w:t>
      </w:r>
      <w:r w:rsidR="0043615E" w:rsidRPr="00C15D31">
        <w:rPr>
          <w:i/>
          <w:lang w:val="fr-FR"/>
        </w:rPr>
        <w:noBreakHyphen/>
        <w:t>Zenide c. Roumanie</w:t>
      </w:r>
      <w:r w:rsidR="0043615E" w:rsidRPr="00C15D31">
        <w:rPr>
          <w:lang w:val="fr-FR"/>
        </w:rPr>
        <w:t>, n</w:t>
      </w:r>
      <w:r w:rsidR="004D7A5D" w:rsidRPr="00C15D31">
        <w:rPr>
          <w:vertAlign w:val="superscript"/>
          <w:lang w:val="fr-FR"/>
        </w:rPr>
        <w:t>o</w:t>
      </w:r>
      <w:r w:rsidR="006D56E6" w:rsidRPr="00C15D31">
        <w:rPr>
          <w:lang w:val="fr-FR"/>
        </w:rPr>
        <w:t> </w:t>
      </w:r>
      <w:r w:rsidR="0043615E" w:rsidRPr="00C15D31">
        <w:rPr>
          <w:lang w:val="fr-FR"/>
        </w:rPr>
        <w:t>31679/96, § 108, CEDH 2000</w:t>
      </w:r>
      <w:r w:rsidR="0043615E" w:rsidRPr="00C15D31">
        <w:rPr>
          <w:lang w:val="fr-FR"/>
        </w:rPr>
        <w:noBreakHyphen/>
        <w:t xml:space="preserve">I, </w:t>
      </w:r>
      <w:r w:rsidR="0043615E" w:rsidRPr="00C15D31">
        <w:rPr>
          <w:i/>
          <w:lang w:val="fr-FR"/>
        </w:rPr>
        <w:t>Sylvester c. Autriche</w:t>
      </w:r>
      <w:r w:rsidR="0043615E" w:rsidRPr="00C15D31">
        <w:rPr>
          <w:lang w:val="fr-FR"/>
        </w:rPr>
        <w:t>, n</w:t>
      </w:r>
      <w:r w:rsidR="0043615E" w:rsidRPr="00C15D31">
        <w:rPr>
          <w:vertAlign w:val="superscript"/>
          <w:lang w:val="fr-FR"/>
        </w:rPr>
        <w:t>os</w:t>
      </w:r>
      <w:r w:rsidR="00C15D31" w:rsidRPr="00C15D31">
        <w:rPr>
          <w:lang w:val="fr-FR"/>
        </w:rPr>
        <w:t> 36812/97 et </w:t>
      </w:r>
      <w:r w:rsidR="0043615E" w:rsidRPr="00C15D31">
        <w:rPr>
          <w:lang w:val="fr-FR"/>
        </w:rPr>
        <w:t xml:space="preserve">40104/98, § 68, 24 avril 2003, </w:t>
      </w:r>
      <w:r w:rsidR="0043615E" w:rsidRPr="00C15D31">
        <w:rPr>
          <w:i/>
          <w:lang w:val="fr-FR"/>
        </w:rPr>
        <w:t>Zavřel c. République tchèque</w:t>
      </w:r>
      <w:r w:rsidR="0043615E" w:rsidRPr="00C15D31">
        <w:rPr>
          <w:lang w:val="fr-FR"/>
        </w:rPr>
        <w:t>, n</w:t>
      </w:r>
      <w:r w:rsidR="004D7A5D" w:rsidRPr="00C15D31">
        <w:rPr>
          <w:vertAlign w:val="superscript"/>
          <w:lang w:val="fr-FR"/>
        </w:rPr>
        <w:t>o</w:t>
      </w:r>
      <w:r w:rsidR="0043615E" w:rsidRPr="00C15D31">
        <w:rPr>
          <w:lang w:val="fr-FR"/>
        </w:rPr>
        <w:t xml:space="preserve"> 14044/05, §</w:t>
      </w:r>
      <w:r w:rsidR="006D56E6" w:rsidRPr="00C15D31">
        <w:rPr>
          <w:lang w:val="fr-FR"/>
        </w:rPr>
        <w:t> </w:t>
      </w:r>
      <w:r w:rsidR="0043615E" w:rsidRPr="00C15D31">
        <w:rPr>
          <w:lang w:val="fr-FR"/>
        </w:rPr>
        <w:t xml:space="preserve">47, 18 janvier 2007, et </w:t>
      </w:r>
      <w:r w:rsidR="0043615E" w:rsidRPr="00C15D31">
        <w:rPr>
          <w:i/>
          <w:lang w:val="fr-FR"/>
        </w:rPr>
        <w:t>Mihailova c. Bulgarie</w:t>
      </w:r>
      <w:r w:rsidR="0043615E" w:rsidRPr="00C15D31">
        <w:rPr>
          <w:lang w:val="fr-FR"/>
        </w:rPr>
        <w:t>, n</w:t>
      </w:r>
      <w:r w:rsidR="004D7A5D" w:rsidRPr="00C15D31">
        <w:rPr>
          <w:vertAlign w:val="superscript"/>
          <w:lang w:val="fr-FR"/>
        </w:rPr>
        <w:t>o</w:t>
      </w:r>
      <w:r w:rsidR="0043615E" w:rsidRPr="00C15D31">
        <w:rPr>
          <w:lang w:val="fr-FR"/>
        </w:rPr>
        <w:t> 35978/02, § 80, 12 janvier 2006). Par ailleurs, les obligations positives ne se limitent pas à veiller à ce que l</w:t>
      </w:r>
      <w:r w:rsidR="00C15D31" w:rsidRPr="00C15D31">
        <w:rPr>
          <w:lang w:val="fr-FR"/>
        </w:rPr>
        <w:t>’</w:t>
      </w:r>
      <w:r w:rsidR="0043615E" w:rsidRPr="00C15D31">
        <w:rPr>
          <w:lang w:val="fr-FR"/>
        </w:rPr>
        <w:t>enfant puisse rejoindre son parent ou avoir un contact avec lui ; elles englobent également l</w:t>
      </w:r>
      <w:r w:rsidR="00C15D31" w:rsidRPr="00C15D31">
        <w:rPr>
          <w:lang w:val="fr-FR"/>
        </w:rPr>
        <w:t>’</w:t>
      </w:r>
      <w:r w:rsidR="0043615E" w:rsidRPr="00C15D31">
        <w:rPr>
          <w:lang w:val="fr-FR"/>
        </w:rPr>
        <w:t xml:space="preserve">ensemble des mesures préparatoires permettant de parvenir à ce résultat (voir, </w:t>
      </w:r>
      <w:r w:rsidR="0043615E" w:rsidRPr="00C15D31">
        <w:rPr>
          <w:i/>
          <w:lang w:val="fr-FR"/>
        </w:rPr>
        <w:t>mutatis mutandis</w:t>
      </w:r>
      <w:r w:rsidR="0043615E" w:rsidRPr="00C15D31">
        <w:rPr>
          <w:lang w:val="fr-FR"/>
        </w:rPr>
        <w:t xml:space="preserve">, </w:t>
      </w:r>
      <w:r w:rsidR="0043615E" w:rsidRPr="00C15D31">
        <w:rPr>
          <w:i/>
          <w:lang w:val="fr-FR"/>
        </w:rPr>
        <w:t>Kosmopoulou c. Grèce</w:t>
      </w:r>
      <w:r w:rsidR="0043615E" w:rsidRPr="00C15D31">
        <w:rPr>
          <w:lang w:val="fr-FR"/>
        </w:rPr>
        <w:t>, n</w:t>
      </w:r>
      <w:r w:rsidR="004D7A5D" w:rsidRPr="00C15D31">
        <w:rPr>
          <w:vertAlign w:val="superscript"/>
          <w:lang w:val="fr-FR"/>
        </w:rPr>
        <w:t>o</w:t>
      </w:r>
      <w:r w:rsidR="006D56E6" w:rsidRPr="00C15D31">
        <w:rPr>
          <w:lang w:val="fr-FR"/>
        </w:rPr>
        <w:t> </w:t>
      </w:r>
      <w:r w:rsidR="0043615E" w:rsidRPr="00C15D31">
        <w:rPr>
          <w:lang w:val="fr-FR"/>
        </w:rPr>
        <w:t xml:space="preserve">60457/00, § 45, 5 février 2004, </w:t>
      </w:r>
      <w:r w:rsidR="0043615E" w:rsidRPr="00C15D31">
        <w:rPr>
          <w:i/>
          <w:lang w:val="fr-FR"/>
        </w:rPr>
        <w:t>Amanalachioai c. Roumanie</w:t>
      </w:r>
      <w:r w:rsidR="0043615E" w:rsidRPr="00C15D31">
        <w:rPr>
          <w:lang w:val="fr-FR"/>
        </w:rPr>
        <w:t>, n</w:t>
      </w:r>
      <w:r w:rsidR="004D7A5D" w:rsidRPr="00C15D31">
        <w:rPr>
          <w:vertAlign w:val="superscript"/>
          <w:lang w:val="fr-FR"/>
        </w:rPr>
        <w:t>o</w:t>
      </w:r>
      <w:r w:rsidR="0043615E" w:rsidRPr="00C15D31">
        <w:rPr>
          <w:lang w:val="fr-FR"/>
        </w:rPr>
        <w:t> 4023/04, §</w:t>
      </w:r>
      <w:r w:rsidR="006D56E6" w:rsidRPr="00C15D31">
        <w:rPr>
          <w:lang w:val="fr-FR"/>
        </w:rPr>
        <w:t> </w:t>
      </w:r>
      <w:r w:rsidR="0043615E" w:rsidRPr="00C15D31">
        <w:rPr>
          <w:lang w:val="fr-FR"/>
        </w:rPr>
        <w:t xml:space="preserve">95, 26 mai 2009, </w:t>
      </w:r>
      <w:r w:rsidR="0043615E" w:rsidRPr="00C15D31">
        <w:rPr>
          <w:i/>
          <w:lang w:val="fr-FR"/>
        </w:rPr>
        <w:t>Ignaccolo</w:t>
      </w:r>
      <w:r w:rsidR="0043615E" w:rsidRPr="00C15D31">
        <w:rPr>
          <w:i/>
          <w:lang w:val="fr-FR"/>
        </w:rPr>
        <w:noBreakHyphen/>
        <w:t>Zenide</w:t>
      </w:r>
      <w:r w:rsidR="0043615E" w:rsidRPr="00C15D31">
        <w:rPr>
          <w:lang w:val="fr-FR"/>
        </w:rPr>
        <w:t xml:space="preserve">, précité, §§ 105 et 112, et </w:t>
      </w:r>
      <w:r w:rsidR="0043615E" w:rsidRPr="00C15D31">
        <w:rPr>
          <w:i/>
          <w:lang w:val="fr-FR"/>
        </w:rPr>
        <w:t>Sylvester</w:t>
      </w:r>
      <w:r w:rsidR="0043615E" w:rsidRPr="00C15D31">
        <w:rPr>
          <w:lang w:val="fr-FR"/>
        </w:rPr>
        <w:t>, précité, § 70).</w:t>
      </w:r>
    </w:p>
    <w:p w:rsidR="009D4AED" w:rsidRPr="00C15D31" w:rsidRDefault="009D4AED" w:rsidP="00C15D31">
      <w:pPr>
        <w:pStyle w:val="ECHRPara"/>
        <w:rPr>
          <w:lang w:val="fr-FR"/>
        </w:rPr>
      </w:pPr>
      <w:r w:rsidRPr="00C15D31">
        <w:rPr>
          <w:bCs/>
          <w:szCs w:val="24"/>
          <w:lang w:val="fr-FR"/>
        </w:rPr>
        <w:t>Dans les deux cas, il faut avoir égard au juste équilibre à ménager entre les intérêts concurrents de l</w:t>
      </w:r>
      <w:r w:rsidR="00C15D31" w:rsidRPr="00C15D31">
        <w:rPr>
          <w:bCs/>
          <w:szCs w:val="24"/>
          <w:lang w:val="fr-FR"/>
        </w:rPr>
        <w:t>’</w:t>
      </w:r>
      <w:r w:rsidRPr="00C15D31">
        <w:rPr>
          <w:bCs/>
          <w:szCs w:val="24"/>
          <w:lang w:val="fr-FR"/>
        </w:rPr>
        <w:t>individu et de la société dans son ensemble</w:t>
      </w:r>
      <w:r w:rsidRPr="00C15D31">
        <w:rPr>
          <w:bCs/>
          <w:lang w:val="fr-FR"/>
        </w:rPr>
        <w:t xml:space="preserve"> </w:t>
      </w:r>
      <w:r w:rsidRPr="00C15D31">
        <w:rPr>
          <w:bCs/>
          <w:szCs w:val="24"/>
          <w:lang w:val="fr-FR"/>
        </w:rPr>
        <w:t>en tenant compte toutefois de ce que l</w:t>
      </w:r>
      <w:r w:rsidR="00C15D31" w:rsidRPr="00C15D31">
        <w:rPr>
          <w:bCs/>
          <w:szCs w:val="24"/>
          <w:lang w:val="fr-FR"/>
        </w:rPr>
        <w:t>’</w:t>
      </w:r>
      <w:r w:rsidRPr="00C15D31">
        <w:rPr>
          <w:bCs/>
          <w:szCs w:val="24"/>
          <w:lang w:val="fr-FR"/>
        </w:rPr>
        <w:t>intérêt supérieur de l</w:t>
      </w:r>
      <w:r w:rsidR="00C15D31" w:rsidRPr="00C15D31">
        <w:rPr>
          <w:bCs/>
          <w:szCs w:val="24"/>
          <w:lang w:val="fr-FR"/>
        </w:rPr>
        <w:t>’</w:t>
      </w:r>
      <w:r w:rsidRPr="00C15D31">
        <w:rPr>
          <w:bCs/>
          <w:szCs w:val="24"/>
          <w:lang w:val="fr-FR"/>
        </w:rPr>
        <w:t>enfant doit constituer la considération déterminante (</w:t>
      </w:r>
      <w:r w:rsidRPr="00C15D31">
        <w:rPr>
          <w:bCs/>
          <w:i/>
          <w:iCs/>
          <w:szCs w:val="24"/>
          <w:lang w:val="fr-FR"/>
        </w:rPr>
        <w:t>Gnahoré c. France</w:t>
      </w:r>
      <w:r w:rsidRPr="00C15D31">
        <w:rPr>
          <w:bCs/>
          <w:szCs w:val="24"/>
          <w:lang w:val="fr-FR"/>
        </w:rPr>
        <w:t>, n</w:t>
      </w:r>
      <w:r w:rsidRPr="00C15D31">
        <w:rPr>
          <w:bCs/>
          <w:szCs w:val="24"/>
          <w:vertAlign w:val="superscript"/>
          <w:lang w:val="fr-FR"/>
        </w:rPr>
        <w:t>o</w:t>
      </w:r>
      <w:r w:rsidR="00C15D31" w:rsidRPr="00C15D31">
        <w:rPr>
          <w:bCs/>
          <w:szCs w:val="24"/>
          <w:lang w:val="fr-FR"/>
        </w:rPr>
        <w:t xml:space="preserve"> 40031/98, § </w:t>
      </w:r>
      <w:r w:rsidRPr="00C15D31">
        <w:rPr>
          <w:bCs/>
          <w:szCs w:val="24"/>
          <w:lang w:val="fr-FR"/>
        </w:rPr>
        <w:t>59 CEDH 2000</w:t>
      </w:r>
      <w:r w:rsidRPr="00C15D31">
        <w:rPr>
          <w:bCs/>
          <w:szCs w:val="24"/>
          <w:lang w:val="fr-FR"/>
        </w:rPr>
        <w:noBreakHyphen/>
        <w:t>IX) pouvant, selon sa nature et sa gravité, l</w:t>
      </w:r>
      <w:r w:rsidR="00C15D31" w:rsidRPr="00C15D31">
        <w:rPr>
          <w:bCs/>
          <w:szCs w:val="24"/>
          <w:lang w:val="fr-FR"/>
        </w:rPr>
        <w:t>’</w:t>
      </w:r>
      <w:r w:rsidRPr="00C15D31">
        <w:rPr>
          <w:bCs/>
          <w:szCs w:val="24"/>
          <w:lang w:val="fr-FR"/>
        </w:rPr>
        <w:t>emporter sur celui des parents (Sahin c. Allemagne [GC], no </w:t>
      </w:r>
      <w:hyperlink r:id="rId16" w:anchor="{&quot;appno&quot;:[&quot;30943/96&quot;]}" w:tgtFrame="_blank" w:history="1">
        <w:r w:rsidRPr="00C15D31">
          <w:rPr>
            <w:rStyle w:val="Collegamentoipertestuale"/>
            <w:bCs/>
            <w:color w:val="auto"/>
            <w:szCs w:val="24"/>
            <w:u w:val="none"/>
            <w:lang w:val="fr-FR"/>
          </w:rPr>
          <w:t>30943/96</w:t>
        </w:r>
      </w:hyperlink>
      <w:r w:rsidR="00C15D31" w:rsidRPr="00C15D31">
        <w:rPr>
          <w:bCs/>
          <w:szCs w:val="24"/>
          <w:lang w:val="fr-FR"/>
        </w:rPr>
        <w:t>, § 66, CEDH </w:t>
      </w:r>
      <w:r w:rsidRPr="00C15D31">
        <w:rPr>
          <w:bCs/>
          <w:szCs w:val="24"/>
          <w:lang w:val="fr-FR"/>
        </w:rPr>
        <w:t>2003</w:t>
      </w:r>
      <w:r w:rsidRPr="00C15D31">
        <w:rPr>
          <w:bCs/>
          <w:szCs w:val="24"/>
          <w:lang w:val="fr-FR"/>
        </w:rPr>
        <w:noBreakHyphen/>
        <w:t>VIII).</w:t>
      </w:r>
    </w:p>
    <w:p w:rsidR="008B14CE" w:rsidRPr="00C15D31" w:rsidRDefault="0043615E" w:rsidP="00C15D31">
      <w:pPr>
        <w:pStyle w:val="ECHRPara"/>
        <w:rPr>
          <w:bCs/>
          <w:i/>
          <w:iCs/>
          <w:szCs w:val="24"/>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57</w:t>
      </w:r>
      <w:r w:rsidRPr="00C15D31">
        <w:rPr>
          <w:lang w:val="fr-FR"/>
        </w:rPr>
        <w:fldChar w:fldCharType="end"/>
      </w:r>
      <w:r w:rsidRPr="00C15D31">
        <w:rPr>
          <w:lang w:val="fr-FR"/>
        </w:rPr>
        <w:t>.  En outre, la Cour rappelle que, pour être adéquates, les mesures propres à réunir le parent et son enfant doivent être mises en place rapidement, car l</w:t>
      </w:r>
      <w:r w:rsidR="00C15D31" w:rsidRPr="00C15D31">
        <w:rPr>
          <w:lang w:val="fr-FR"/>
        </w:rPr>
        <w:t>’</w:t>
      </w:r>
      <w:r w:rsidRPr="00C15D31">
        <w:rPr>
          <w:lang w:val="fr-FR"/>
        </w:rPr>
        <w:t>écoulement du temps peut avoir des conséquences irrémédiables pour les relations entre l</w:t>
      </w:r>
      <w:r w:rsidR="00C15D31" w:rsidRPr="00C15D31">
        <w:rPr>
          <w:lang w:val="fr-FR"/>
        </w:rPr>
        <w:t>’</w:t>
      </w:r>
      <w:r w:rsidRPr="00C15D31">
        <w:rPr>
          <w:lang w:val="fr-FR"/>
        </w:rPr>
        <w:t xml:space="preserve">enfant et celui des parents qui ne vit pas avec lui (voir, </w:t>
      </w:r>
      <w:r w:rsidRPr="00C15D31">
        <w:rPr>
          <w:i/>
          <w:iCs/>
          <w:lang w:val="fr-FR"/>
        </w:rPr>
        <w:t>mutatis mutandis</w:t>
      </w:r>
      <w:r w:rsidRPr="00C15D31">
        <w:rPr>
          <w:lang w:val="fr-FR"/>
        </w:rPr>
        <w:t xml:space="preserve">, </w:t>
      </w:r>
      <w:r w:rsidRPr="00C15D31">
        <w:rPr>
          <w:i/>
          <w:iCs/>
          <w:lang w:val="fr-FR"/>
        </w:rPr>
        <w:t>Ignaccolo-Zenide</w:t>
      </w:r>
      <w:r w:rsidRPr="00C15D31">
        <w:rPr>
          <w:lang w:val="fr-FR"/>
        </w:rPr>
        <w:t xml:space="preserve">, précité, § 102, </w:t>
      </w:r>
      <w:r w:rsidRPr="00C15D31">
        <w:rPr>
          <w:i/>
          <w:iCs/>
          <w:lang w:val="fr-FR"/>
        </w:rPr>
        <w:t>Maire c.</w:t>
      </w:r>
      <w:r w:rsidR="006D56E6" w:rsidRPr="00C15D31">
        <w:rPr>
          <w:i/>
          <w:iCs/>
          <w:lang w:val="fr-FR"/>
        </w:rPr>
        <w:t> </w:t>
      </w:r>
      <w:r w:rsidRPr="00C15D31">
        <w:rPr>
          <w:i/>
          <w:iCs/>
          <w:lang w:val="fr-FR"/>
        </w:rPr>
        <w:t>Portugal</w:t>
      </w:r>
      <w:r w:rsidRPr="00C15D31">
        <w:rPr>
          <w:lang w:val="fr-FR"/>
        </w:rPr>
        <w:t>, n</w:t>
      </w:r>
      <w:r w:rsidR="004D7A5D" w:rsidRPr="00C15D31">
        <w:rPr>
          <w:vertAlign w:val="superscript"/>
          <w:lang w:val="fr-FR"/>
        </w:rPr>
        <w:t>o</w:t>
      </w:r>
      <w:r w:rsidRPr="00C15D31">
        <w:rPr>
          <w:lang w:val="fr-FR"/>
        </w:rPr>
        <w:t> 48206/99, § 74, CEDH 2003</w:t>
      </w:r>
      <w:r w:rsidRPr="00C15D31">
        <w:rPr>
          <w:lang w:val="fr-FR"/>
        </w:rPr>
        <w:noBreakHyphen/>
        <w:t xml:space="preserve">VII, </w:t>
      </w:r>
      <w:r w:rsidRPr="00C15D31">
        <w:rPr>
          <w:i/>
          <w:iCs/>
          <w:lang w:val="fr-FR"/>
        </w:rPr>
        <w:t>Pini et autres c. Roumanie</w:t>
      </w:r>
      <w:r w:rsidRPr="00C15D31">
        <w:rPr>
          <w:lang w:val="fr-FR"/>
        </w:rPr>
        <w:t>, n</w:t>
      </w:r>
      <w:r w:rsidRPr="00C15D31">
        <w:rPr>
          <w:vertAlign w:val="superscript"/>
          <w:lang w:val="fr-FR"/>
        </w:rPr>
        <w:t>os </w:t>
      </w:r>
      <w:r w:rsidRPr="00C15D31">
        <w:rPr>
          <w:lang w:val="fr-FR"/>
        </w:rPr>
        <w:t>78028/01 et 78030/01, § 175, CEDH 2004</w:t>
      </w:r>
      <w:r w:rsidRPr="00C15D31">
        <w:rPr>
          <w:lang w:val="fr-FR"/>
        </w:rPr>
        <w:noBreakHyphen/>
        <w:t xml:space="preserve">V (extraits), </w:t>
      </w:r>
      <w:r w:rsidRPr="00C15D31">
        <w:rPr>
          <w:i/>
          <w:iCs/>
          <w:lang w:val="fr-FR"/>
        </w:rPr>
        <w:t>Bianchi c. Suisse</w:t>
      </w:r>
      <w:r w:rsidRPr="00C15D31">
        <w:rPr>
          <w:lang w:val="fr-FR"/>
        </w:rPr>
        <w:t>, n</w:t>
      </w:r>
      <w:r w:rsidR="004D7A5D" w:rsidRPr="00C15D31">
        <w:rPr>
          <w:vertAlign w:val="superscript"/>
          <w:lang w:val="fr-FR"/>
        </w:rPr>
        <w:t>o</w:t>
      </w:r>
      <w:r w:rsidR="006D56E6" w:rsidRPr="00C15D31">
        <w:rPr>
          <w:lang w:val="fr-FR"/>
        </w:rPr>
        <w:t> </w:t>
      </w:r>
      <w:r w:rsidRPr="00C15D31">
        <w:rPr>
          <w:lang w:val="fr-FR"/>
        </w:rPr>
        <w:t xml:space="preserve">7548/04, § 85, 22 juin 2006, et </w:t>
      </w:r>
      <w:r w:rsidRPr="00C15D31">
        <w:rPr>
          <w:i/>
          <w:iCs/>
          <w:lang w:val="fr-FR"/>
        </w:rPr>
        <w:t>Mincheva c. Bulgarie</w:t>
      </w:r>
      <w:r w:rsidRPr="00C15D31">
        <w:rPr>
          <w:lang w:val="fr-FR"/>
        </w:rPr>
        <w:t>, n</w:t>
      </w:r>
      <w:r w:rsidR="004D7A5D" w:rsidRPr="00C15D31">
        <w:rPr>
          <w:vertAlign w:val="superscript"/>
          <w:lang w:val="fr-FR"/>
        </w:rPr>
        <w:t>o</w:t>
      </w:r>
      <w:r w:rsidR="00C15D31" w:rsidRPr="00C15D31">
        <w:rPr>
          <w:lang w:val="fr-FR"/>
        </w:rPr>
        <w:t> 21558/03, § 84, 2 </w:t>
      </w:r>
      <w:r w:rsidRPr="00C15D31">
        <w:rPr>
          <w:lang w:val="fr-FR"/>
        </w:rPr>
        <w:t>septembre 2010).</w:t>
      </w:r>
      <w:r w:rsidR="008B14CE" w:rsidRPr="00C15D31">
        <w:rPr>
          <w:bCs/>
          <w:szCs w:val="24"/>
          <w:lang w:val="fr-FR"/>
        </w:rPr>
        <w:t xml:space="preserve"> Le facteur temps revêt donc une importance particulière car tout retard procédural risque de trancher en fait le problème en litige (</w:t>
      </w:r>
      <w:r w:rsidR="00C15D31" w:rsidRPr="00C15D31">
        <w:rPr>
          <w:bCs/>
          <w:i/>
          <w:iCs/>
          <w:szCs w:val="24"/>
          <w:lang w:val="fr-FR"/>
        </w:rPr>
        <w:t>H. </w:t>
      </w:r>
      <w:r w:rsidR="008B14CE" w:rsidRPr="00C15D31">
        <w:rPr>
          <w:bCs/>
          <w:i/>
          <w:iCs/>
          <w:szCs w:val="24"/>
          <w:lang w:val="fr-FR"/>
        </w:rPr>
        <w:t>c. Royaume-Uni,</w:t>
      </w:r>
      <w:r w:rsidR="008B14CE" w:rsidRPr="00C15D31">
        <w:rPr>
          <w:bCs/>
          <w:szCs w:val="24"/>
          <w:lang w:val="fr-FR"/>
        </w:rPr>
        <w:t xml:space="preserve"> arrêt du 8 juillet 1987</w:t>
      </w:r>
      <w:r w:rsidR="00C15D31" w:rsidRPr="00C15D31">
        <w:rPr>
          <w:bCs/>
          <w:szCs w:val="24"/>
          <w:lang w:val="fr-FR"/>
        </w:rPr>
        <w:t>, série A no 120, pp. 63-64, §§ </w:t>
      </w:r>
      <w:r w:rsidR="008B14CE" w:rsidRPr="00C15D31">
        <w:rPr>
          <w:bCs/>
          <w:szCs w:val="24"/>
          <w:lang w:val="fr-FR"/>
        </w:rPr>
        <w:t xml:space="preserve">89-90 ; </w:t>
      </w:r>
      <w:r w:rsidR="008B14CE" w:rsidRPr="00C15D31">
        <w:rPr>
          <w:bCs/>
          <w:i/>
          <w:iCs/>
          <w:szCs w:val="24"/>
          <w:lang w:val="fr-FR"/>
        </w:rPr>
        <w:t>P.F.</w:t>
      </w:r>
      <w:r w:rsidR="008B14CE" w:rsidRPr="00C15D31">
        <w:rPr>
          <w:bCs/>
          <w:szCs w:val="24"/>
          <w:lang w:val="fr-FR"/>
        </w:rPr>
        <w:t xml:space="preserve"> </w:t>
      </w:r>
      <w:r w:rsidR="008B14CE" w:rsidRPr="00C15D31">
        <w:rPr>
          <w:bCs/>
          <w:i/>
          <w:iCs/>
          <w:szCs w:val="24"/>
          <w:lang w:val="fr-FR"/>
        </w:rPr>
        <w:t>c. Pologne</w:t>
      </w:r>
      <w:r w:rsidR="008B14CE" w:rsidRPr="00C15D31">
        <w:rPr>
          <w:bCs/>
          <w:snapToGrid w:val="0"/>
          <w:szCs w:val="24"/>
          <w:lang w:val="fr-FR"/>
        </w:rPr>
        <w:t xml:space="preserve">, </w:t>
      </w:r>
      <w:r w:rsidR="008B14CE" w:rsidRPr="00C15D31">
        <w:rPr>
          <w:bCs/>
          <w:szCs w:val="24"/>
          <w:lang w:val="fr-FR"/>
        </w:rPr>
        <w:t>n</w:t>
      </w:r>
      <w:r w:rsidR="008B14CE" w:rsidRPr="00C15D31">
        <w:rPr>
          <w:bCs/>
          <w:szCs w:val="24"/>
          <w:vertAlign w:val="superscript"/>
          <w:lang w:val="fr-FR"/>
        </w:rPr>
        <w:t>o</w:t>
      </w:r>
      <w:r w:rsidR="008B14CE" w:rsidRPr="00C15D31">
        <w:rPr>
          <w:bCs/>
          <w:szCs w:val="24"/>
          <w:lang w:val="fr-FR"/>
        </w:rPr>
        <w:t xml:space="preserve"> 2210/12</w:t>
      </w:r>
      <w:r w:rsidR="008B14CE" w:rsidRPr="00C15D31">
        <w:rPr>
          <w:bCs/>
          <w:snapToGrid w:val="0"/>
          <w:szCs w:val="24"/>
          <w:lang w:val="fr-FR"/>
        </w:rPr>
        <w:t xml:space="preserve">, § 56, 16 </w:t>
      </w:r>
      <w:r w:rsidR="008B14CE" w:rsidRPr="00C15D31">
        <w:rPr>
          <w:bCs/>
          <w:szCs w:val="24"/>
          <w:lang w:val="fr-FR"/>
        </w:rPr>
        <w:t>septembre</w:t>
      </w:r>
      <w:r w:rsidR="008B14CE" w:rsidRPr="00C15D31">
        <w:rPr>
          <w:bCs/>
          <w:snapToGrid w:val="0"/>
          <w:szCs w:val="24"/>
          <w:lang w:val="fr-FR"/>
        </w:rPr>
        <w:t xml:space="preserve"> 2014</w:t>
      </w:r>
      <w:r w:rsidR="008B14CE" w:rsidRPr="00C15D31">
        <w:rPr>
          <w:bCs/>
          <w:szCs w:val="24"/>
          <w:lang w:val="fr-FR"/>
        </w:rPr>
        <w:t>).</w:t>
      </w:r>
    </w:p>
    <w:p w:rsidR="00C15D31" w:rsidRPr="00C15D31" w:rsidRDefault="0043615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58</w:t>
      </w:r>
      <w:r w:rsidRPr="00C15D31">
        <w:rPr>
          <w:lang w:val="fr-FR"/>
        </w:rPr>
        <w:fldChar w:fldCharType="end"/>
      </w:r>
      <w:r w:rsidRPr="00C15D31">
        <w:rPr>
          <w:lang w:val="fr-FR"/>
        </w:rPr>
        <w:t xml:space="preserve">.  La Cour rappelle </w:t>
      </w:r>
      <w:r w:rsidR="003A019A" w:rsidRPr="00C15D31">
        <w:rPr>
          <w:lang w:val="fr-FR"/>
        </w:rPr>
        <w:t xml:space="preserve">encore </w:t>
      </w:r>
      <w:r w:rsidRPr="00C15D31">
        <w:rPr>
          <w:lang w:val="fr-FR"/>
        </w:rPr>
        <w:t>que le fait que les efforts des autorités ont été vains ne mène pas automatiquement à la conclusion que l</w:t>
      </w:r>
      <w:r w:rsidR="00C15D31" w:rsidRPr="00C15D31">
        <w:rPr>
          <w:lang w:val="fr-FR"/>
        </w:rPr>
        <w:t>’</w:t>
      </w:r>
      <w:r w:rsidRPr="00C15D31">
        <w:rPr>
          <w:lang w:val="fr-FR"/>
        </w:rPr>
        <w:t>État a manqué aux obligations positives qui découlent pour lui de l</w:t>
      </w:r>
      <w:r w:rsidR="00C15D31" w:rsidRPr="00C15D31">
        <w:rPr>
          <w:lang w:val="fr-FR"/>
        </w:rPr>
        <w:t>’</w:t>
      </w:r>
      <w:r w:rsidRPr="00C15D31">
        <w:rPr>
          <w:lang w:val="fr-FR"/>
        </w:rPr>
        <w:t xml:space="preserve">article 8 de la Convention (voir, </w:t>
      </w:r>
      <w:r w:rsidRPr="00C15D31">
        <w:rPr>
          <w:i/>
          <w:iCs/>
          <w:lang w:val="fr-FR"/>
        </w:rPr>
        <w:t>mutatis mutandis</w:t>
      </w:r>
      <w:r w:rsidRPr="00C15D31">
        <w:rPr>
          <w:lang w:val="fr-FR"/>
        </w:rPr>
        <w:t>,</w:t>
      </w:r>
      <w:r w:rsidRPr="00C15D31">
        <w:rPr>
          <w:i/>
          <w:iCs/>
          <w:lang w:val="fr-FR"/>
        </w:rPr>
        <w:t xml:space="preserve"> Mihailova</w:t>
      </w:r>
      <w:r w:rsidRPr="00C15D31">
        <w:rPr>
          <w:lang w:val="fr-FR"/>
        </w:rPr>
        <w:t>, précité, § 82). En effet, l</w:t>
      </w:r>
      <w:r w:rsidR="00C15D31" w:rsidRPr="00C15D31">
        <w:rPr>
          <w:lang w:val="fr-FR"/>
        </w:rPr>
        <w:t>’</w:t>
      </w:r>
      <w:r w:rsidRPr="00C15D31">
        <w:rPr>
          <w:lang w:val="fr-FR"/>
        </w:rPr>
        <w:t>obligation pour les autorités nationales de prendre des mesures propres à réunir l</w:t>
      </w:r>
      <w:r w:rsidR="00C15D31" w:rsidRPr="00C15D31">
        <w:rPr>
          <w:lang w:val="fr-FR"/>
        </w:rPr>
        <w:t>’</w:t>
      </w:r>
      <w:r w:rsidRPr="00C15D31">
        <w:rPr>
          <w:lang w:val="fr-FR"/>
        </w:rPr>
        <w:t>enfant et le parent avec lequel il ne vit pas n</w:t>
      </w:r>
      <w:r w:rsidR="00C15D31" w:rsidRPr="00C15D31">
        <w:rPr>
          <w:lang w:val="fr-FR"/>
        </w:rPr>
        <w:t>’</w:t>
      </w:r>
      <w:r w:rsidRPr="00C15D31">
        <w:rPr>
          <w:lang w:val="fr-FR"/>
        </w:rPr>
        <w:t>est pas absolue, et la compréhension et la coopération de l</w:t>
      </w:r>
      <w:r w:rsidR="00C15D31" w:rsidRPr="00C15D31">
        <w:rPr>
          <w:lang w:val="fr-FR"/>
        </w:rPr>
        <w:t>’</w:t>
      </w:r>
      <w:r w:rsidRPr="00C15D31">
        <w:rPr>
          <w:lang w:val="fr-FR"/>
        </w:rPr>
        <w:t>ensemble des personnes concernées constituent toujours un facteur important. Si les autorités nationales doivent s</w:t>
      </w:r>
      <w:r w:rsidR="00C15D31" w:rsidRPr="00C15D31">
        <w:rPr>
          <w:lang w:val="fr-FR"/>
        </w:rPr>
        <w:t>’</w:t>
      </w:r>
      <w:r w:rsidRPr="00C15D31">
        <w:rPr>
          <w:lang w:val="fr-FR"/>
        </w:rPr>
        <w:t xml:space="preserve">efforcer de faciliter pareille collaboration, une obligation pour elles de recourir à la coercition en </w:t>
      </w:r>
      <w:r w:rsidR="00B04A62" w:rsidRPr="00C15D31">
        <w:rPr>
          <w:lang w:val="fr-FR"/>
        </w:rPr>
        <w:t xml:space="preserve">la </w:t>
      </w:r>
      <w:r w:rsidRPr="00C15D31">
        <w:rPr>
          <w:lang w:val="fr-FR"/>
        </w:rPr>
        <w:t>matière ne saurait être que limitée : il leur faut tenir compte des intérêts et des droits et libertés de ces mêmes personnes, et, notamment, des intérêts supérieurs de l</w:t>
      </w:r>
      <w:r w:rsidR="00C15D31" w:rsidRPr="00C15D31">
        <w:rPr>
          <w:lang w:val="fr-FR"/>
        </w:rPr>
        <w:t>’</w:t>
      </w:r>
      <w:r w:rsidRPr="00C15D31">
        <w:rPr>
          <w:lang w:val="fr-FR"/>
        </w:rPr>
        <w:t>enfant et des droits qui sont conférés à ce dernier par l</w:t>
      </w:r>
      <w:r w:rsidR="00C15D31" w:rsidRPr="00C15D31">
        <w:rPr>
          <w:lang w:val="fr-FR"/>
        </w:rPr>
        <w:t>’</w:t>
      </w:r>
      <w:r w:rsidRPr="00C15D31">
        <w:rPr>
          <w:lang w:val="fr-FR"/>
        </w:rPr>
        <w:t>article 8 de la Convention (</w:t>
      </w:r>
      <w:r w:rsidRPr="00C15D31">
        <w:rPr>
          <w:i/>
          <w:iCs/>
          <w:lang w:val="fr-FR"/>
        </w:rPr>
        <w:t>Voleský c. République tchèque</w:t>
      </w:r>
      <w:r w:rsidRPr="00C15D31">
        <w:rPr>
          <w:lang w:val="fr-FR"/>
        </w:rPr>
        <w:t>, n</w:t>
      </w:r>
      <w:r w:rsidRPr="00C15D31">
        <w:rPr>
          <w:vertAlign w:val="superscript"/>
          <w:lang w:val="fr-FR"/>
        </w:rPr>
        <w:t>o</w:t>
      </w:r>
      <w:r w:rsidRPr="00C15D31">
        <w:rPr>
          <w:lang w:val="fr-FR"/>
        </w:rPr>
        <w:t> 63267/00, § 118, 29 juin 2004). Comme la jurisprudence de la Cour le reconnaît de manière constante, la plus grande prudence s</w:t>
      </w:r>
      <w:r w:rsidR="00C15D31" w:rsidRPr="00C15D31">
        <w:rPr>
          <w:lang w:val="fr-FR"/>
        </w:rPr>
        <w:t>’</w:t>
      </w:r>
      <w:r w:rsidRPr="00C15D31">
        <w:rPr>
          <w:lang w:val="fr-FR"/>
        </w:rPr>
        <w:t>impose lorsqu</w:t>
      </w:r>
      <w:r w:rsidR="00C15D31" w:rsidRPr="00C15D31">
        <w:rPr>
          <w:lang w:val="fr-FR"/>
        </w:rPr>
        <w:t>’</w:t>
      </w:r>
      <w:r w:rsidRPr="00C15D31">
        <w:rPr>
          <w:lang w:val="fr-FR"/>
        </w:rPr>
        <w:t>il s</w:t>
      </w:r>
      <w:r w:rsidR="00C15D31" w:rsidRPr="00C15D31">
        <w:rPr>
          <w:lang w:val="fr-FR"/>
        </w:rPr>
        <w:t>’</w:t>
      </w:r>
      <w:r w:rsidRPr="00C15D31">
        <w:rPr>
          <w:lang w:val="fr-FR"/>
        </w:rPr>
        <w:t>agit de recourir à la coercition en ce domaine délicat (</w:t>
      </w:r>
      <w:r w:rsidRPr="00C15D31">
        <w:rPr>
          <w:i/>
          <w:iCs/>
          <w:lang w:val="fr-FR"/>
        </w:rPr>
        <w:t>Mitrova et Savik</w:t>
      </w:r>
      <w:r w:rsidRPr="00C15D31">
        <w:rPr>
          <w:lang w:val="fr-FR"/>
        </w:rPr>
        <w:t xml:space="preserve"> </w:t>
      </w:r>
      <w:r w:rsidRPr="00C15D31">
        <w:rPr>
          <w:i/>
          <w:iCs/>
          <w:lang w:val="fr-FR"/>
        </w:rPr>
        <w:t>c. l</w:t>
      </w:r>
      <w:r w:rsidR="00C15D31" w:rsidRPr="00C15D31">
        <w:rPr>
          <w:i/>
          <w:iCs/>
          <w:lang w:val="fr-FR"/>
        </w:rPr>
        <w:t>’</w:t>
      </w:r>
      <w:r w:rsidRPr="00C15D31">
        <w:rPr>
          <w:i/>
          <w:iCs/>
          <w:lang w:val="fr-FR"/>
        </w:rPr>
        <w:t>ex-République yougoslave de Macédoine</w:t>
      </w:r>
      <w:r w:rsidRPr="00C15D31">
        <w:rPr>
          <w:lang w:val="fr-FR"/>
        </w:rPr>
        <w:t>, n</w:t>
      </w:r>
      <w:r w:rsidRPr="00C15D31">
        <w:rPr>
          <w:vertAlign w:val="superscript"/>
          <w:lang w:val="fr-FR"/>
        </w:rPr>
        <w:t>o </w:t>
      </w:r>
      <w:r w:rsidRPr="00C15D31">
        <w:rPr>
          <w:lang w:val="fr-FR"/>
        </w:rPr>
        <w:t xml:space="preserve">42534/09, § 77, 11 février 2016, </w:t>
      </w:r>
      <w:r w:rsidR="00B04A62" w:rsidRPr="00C15D31">
        <w:rPr>
          <w:lang w:val="fr-FR"/>
        </w:rPr>
        <w:t xml:space="preserve">et </w:t>
      </w:r>
      <w:r w:rsidRPr="00C15D31">
        <w:rPr>
          <w:i/>
          <w:iCs/>
          <w:lang w:val="fr-FR"/>
        </w:rPr>
        <w:t>Reigado Ramos c. Portugal</w:t>
      </w:r>
      <w:r w:rsidRPr="00C15D31">
        <w:rPr>
          <w:lang w:val="fr-FR"/>
        </w:rPr>
        <w:t>, n</w:t>
      </w:r>
      <w:r w:rsidRPr="00C15D31">
        <w:rPr>
          <w:vertAlign w:val="superscript"/>
          <w:lang w:val="fr-FR"/>
        </w:rPr>
        <w:t>o</w:t>
      </w:r>
      <w:r w:rsidRPr="00C15D31">
        <w:rPr>
          <w:lang w:val="fr-FR"/>
        </w:rPr>
        <w:t xml:space="preserve"> 73229/01, § 53, 22 novembre 2005) et l</w:t>
      </w:r>
      <w:r w:rsidR="00C15D31" w:rsidRPr="00C15D31">
        <w:rPr>
          <w:lang w:val="fr-FR"/>
        </w:rPr>
        <w:t>’</w:t>
      </w:r>
      <w:r w:rsidRPr="00C15D31">
        <w:rPr>
          <w:lang w:val="fr-FR"/>
        </w:rPr>
        <w:t>article 8 de la Convention ne saurait autoriser un parent à faire prendre des mesures préjudiciables à la santé et au développement de l</w:t>
      </w:r>
      <w:r w:rsidR="00C15D31" w:rsidRPr="00C15D31">
        <w:rPr>
          <w:lang w:val="fr-FR"/>
        </w:rPr>
        <w:t>’</w:t>
      </w:r>
      <w:r w:rsidRPr="00C15D31">
        <w:rPr>
          <w:lang w:val="fr-FR"/>
        </w:rPr>
        <w:t>enfant (</w:t>
      </w:r>
      <w:r w:rsidRPr="00C15D31">
        <w:rPr>
          <w:i/>
          <w:iCs/>
          <w:lang w:val="fr-FR"/>
        </w:rPr>
        <w:t>Elsholz c. Allemagne</w:t>
      </w:r>
      <w:r w:rsidRPr="00C15D31">
        <w:rPr>
          <w:lang w:val="fr-FR"/>
        </w:rPr>
        <w:t xml:space="preserve"> [GC], nº 25735/94, §§ 49</w:t>
      </w:r>
      <w:r w:rsidRPr="00C15D31">
        <w:rPr>
          <w:lang w:val="fr-FR"/>
        </w:rPr>
        <w:noBreakHyphen/>
        <w:t>50, CEDH 2000</w:t>
      </w:r>
      <w:r w:rsidRPr="00C15D31">
        <w:rPr>
          <w:lang w:val="fr-FR"/>
        </w:rPr>
        <w:noBreakHyphen/>
        <w:t>VIII).</w:t>
      </w:r>
    </w:p>
    <w:p w:rsidR="00286163" w:rsidRPr="00C15D31" w:rsidRDefault="00286163"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59</w:t>
      </w:r>
      <w:r w:rsidRPr="00C15D31">
        <w:rPr>
          <w:lang w:val="fr-FR"/>
        </w:rPr>
        <w:fldChar w:fldCharType="end"/>
      </w:r>
      <w:r w:rsidRPr="00C15D31">
        <w:rPr>
          <w:lang w:val="fr-FR"/>
        </w:rPr>
        <w:t>.  La Cour rappelle enfin que, si l</w:t>
      </w:r>
      <w:r w:rsidR="00C15D31" w:rsidRPr="00C15D31">
        <w:rPr>
          <w:lang w:val="fr-FR"/>
        </w:rPr>
        <w:t>’</w:t>
      </w:r>
      <w:r w:rsidRPr="00C15D31">
        <w:rPr>
          <w:lang w:val="fr-FR"/>
        </w:rPr>
        <w:t>article 8 ne renferme aucune condition explicite de procédure, le processus décisionnel lié aux mesures d</w:t>
      </w:r>
      <w:r w:rsidR="00C15D31" w:rsidRPr="00C15D31">
        <w:rPr>
          <w:lang w:val="fr-FR"/>
        </w:rPr>
        <w:t>’</w:t>
      </w:r>
      <w:r w:rsidRPr="00C15D31">
        <w:rPr>
          <w:lang w:val="fr-FR"/>
        </w:rPr>
        <w:t>ingérence doit être équitable et propre à respecter les intérêts protégés par cette disposition. Il échet dès lors de déterminer, en fonction des circonstances de chaque espèce et notamment de la gravité des mesures à prendre, si les parents ont pu jouer dans le processus décisionnel, considéré comme un tout, un rôle assez grand pour leur accorder la protection requise de leurs intérêts. Dans la négative, il y a manquement au respect de leur vie familiale et l</w:t>
      </w:r>
      <w:r w:rsidR="00C15D31" w:rsidRPr="00C15D31">
        <w:rPr>
          <w:lang w:val="fr-FR"/>
        </w:rPr>
        <w:t>’</w:t>
      </w:r>
      <w:r w:rsidRPr="00C15D31">
        <w:rPr>
          <w:lang w:val="fr-FR"/>
        </w:rPr>
        <w:t>ingérence résultant de la décision ne saurait passer pour «</w:t>
      </w:r>
      <w:r w:rsidR="00492E9F" w:rsidRPr="00C15D31">
        <w:rPr>
          <w:lang w:val="fr-FR"/>
        </w:rPr>
        <w:t> </w:t>
      </w:r>
      <w:r w:rsidRPr="00C15D31">
        <w:rPr>
          <w:lang w:val="fr-FR"/>
        </w:rPr>
        <w:t>nécessaire » au sens de l</w:t>
      </w:r>
      <w:r w:rsidR="00C15D31" w:rsidRPr="00C15D31">
        <w:rPr>
          <w:lang w:val="fr-FR"/>
        </w:rPr>
        <w:t>’</w:t>
      </w:r>
      <w:r w:rsidRPr="00C15D31">
        <w:rPr>
          <w:lang w:val="fr-FR"/>
        </w:rPr>
        <w:t>article 8 (</w:t>
      </w:r>
      <w:r w:rsidRPr="00C15D31">
        <w:rPr>
          <w:i/>
          <w:lang w:val="fr-FR"/>
        </w:rPr>
        <w:t>W. c. Royaume-Uni</w:t>
      </w:r>
      <w:r w:rsidR="009549AE" w:rsidRPr="00C15D31">
        <w:rPr>
          <w:lang w:val="fr-FR"/>
        </w:rPr>
        <w:t>, 8 juillet 1987, § </w:t>
      </w:r>
      <w:r w:rsidRPr="00C15D31">
        <w:rPr>
          <w:lang w:val="fr-FR"/>
        </w:rPr>
        <w:t>64, série A n</w:t>
      </w:r>
      <w:r w:rsidRPr="00C15D31">
        <w:rPr>
          <w:vertAlign w:val="superscript"/>
          <w:lang w:val="fr-FR"/>
        </w:rPr>
        <w:t>o</w:t>
      </w:r>
      <w:r w:rsidRPr="00C15D31">
        <w:rPr>
          <w:lang w:val="fr-FR"/>
        </w:rPr>
        <w:t xml:space="preserve"> 121).</w:t>
      </w:r>
    </w:p>
    <w:p w:rsidR="00DC6017" w:rsidRPr="00C15D31" w:rsidRDefault="00DC6017"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60</w:t>
      </w:r>
      <w:r w:rsidRPr="00C15D31">
        <w:rPr>
          <w:lang w:val="fr-FR"/>
        </w:rPr>
        <w:fldChar w:fldCharType="end"/>
      </w:r>
      <w:r w:rsidRPr="00C15D31">
        <w:rPr>
          <w:lang w:val="fr-FR"/>
        </w:rPr>
        <w:t>.  </w:t>
      </w:r>
      <w:r w:rsidR="00962F65" w:rsidRPr="00C15D31">
        <w:rPr>
          <w:lang w:val="fr-FR"/>
        </w:rPr>
        <w:t>En l</w:t>
      </w:r>
      <w:r w:rsidR="00C15D31" w:rsidRPr="00C15D31">
        <w:rPr>
          <w:lang w:val="fr-FR"/>
        </w:rPr>
        <w:t>’</w:t>
      </w:r>
      <w:r w:rsidR="00962F65" w:rsidRPr="00C15D31">
        <w:rPr>
          <w:lang w:val="fr-FR"/>
        </w:rPr>
        <w:t>espèce, l</w:t>
      </w:r>
      <w:r w:rsidRPr="00C15D31">
        <w:rPr>
          <w:lang w:val="fr-FR"/>
        </w:rPr>
        <w:t>a Cour estime qu</w:t>
      </w:r>
      <w:r w:rsidR="00C15D31" w:rsidRPr="00C15D31">
        <w:rPr>
          <w:lang w:val="fr-FR"/>
        </w:rPr>
        <w:t>’</w:t>
      </w:r>
      <w:r w:rsidRPr="00C15D31">
        <w:rPr>
          <w:lang w:val="fr-FR"/>
        </w:rPr>
        <w:t>il y a lieu d</w:t>
      </w:r>
      <w:r w:rsidR="00C15D31" w:rsidRPr="00C15D31">
        <w:rPr>
          <w:lang w:val="fr-FR"/>
        </w:rPr>
        <w:t>’</w:t>
      </w:r>
      <w:r w:rsidRPr="00C15D31">
        <w:rPr>
          <w:lang w:val="fr-FR"/>
        </w:rPr>
        <w:t xml:space="preserve">examiner séparément </w:t>
      </w:r>
      <w:r w:rsidR="009F34A2" w:rsidRPr="00C15D31">
        <w:rPr>
          <w:lang w:val="fr-FR"/>
        </w:rPr>
        <w:t>les griefs tirés de l</w:t>
      </w:r>
      <w:r w:rsidR="00C15D31" w:rsidRPr="00C15D31">
        <w:rPr>
          <w:lang w:val="fr-FR"/>
        </w:rPr>
        <w:t>’</w:t>
      </w:r>
      <w:r w:rsidR="009F34A2" w:rsidRPr="00C15D31">
        <w:rPr>
          <w:lang w:val="fr-FR"/>
        </w:rPr>
        <w:t xml:space="preserve">article 8 </w:t>
      </w:r>
      <w:r w:rsidR="003A019A" w:rsidRPr="00C15D31">
        <w:rPr>
          <w:lang w:val="fr-FR"/>
        </w:rPr>
        <w:t xml:space="preserve">de la Convention </w:t>
      </w:r>
      <w:r w:rsidR="009F34A2" w:rsidRPr="00C15D31">
        <w:rPr>
          <w:lang w:val="fr-FR"/>
        </w:rPr>
        <w:t xml:space="preserve">et se propose de commencer son examen </w:t>
      </w:r>
      <w:r w:rsidR="003A019A" w:rsidRPr="00C15D31">
        <w:rPr>
          <w:lang w:val="fr-FR"/>
        </w:rPr>
        <w:t>sous l</w:t>
      </w:r>
      <w:r w:rsidR="00C15D31" w:rsidRPr="00C15D31">
        <w:rPr>
          <w:lang w:val="fr-FR"/>
        </w:rPr>
        <w:t>’</w:t>
      </w:r>
      <w:r w:rsidR="003A019A" w:rsidRPr="00C15D31">
        <w:rPr>
          <w:lang w:val="fr-FR"/>
        </w:rPr>
        <w:t>angle du</w:t>
      </w:r>
      <w:r w:rsidR="009F34A2" w:rsidRPr="00C15D31">
        <w:rPr>
          <w:lang w:val="fr-FR"/>
        </w:rPr>
        <w:t xml:space="preserve"> volet procédural de </w:t>
      </w:r>
      <w:r w:rsidR="00962F65" w:rsidRPr="00C15D31">
        <w:rPr>
          <w:lang w:val="fr-FR"/>
        </w:rPr>
        <w:t>cette disposition</w:t>
      </w:r>
      <w:r w:rsidR="009F34A2" w:rsidRPr="00C15D31">
        <w:rPr>
          <w:lang w:val="fr-FR"/>
        </w:rPr>
        <w:t>.</w:t>
      </w:r>
    </w:p>
    <w:p w:rsidR="002B5612" w:rsidRPr="00C15D31" w:rsidRDefault="000B480A" w:rsidP="00C15D31">
      <w:pPr>
        <w:pStyle w:val="ECHRHeading4"/>
        <w:rPr>
          <w:lang w:val="fr-FR"/>
        </w:rPr>
      </w:pPr>
      <w:r w:rsidRPr="00C15D31">
        <w:rPr>
          <w:lang w:val="fr-FR"/>
        </w:rPr>
        <w:t>a)</w:t>
      </w:r>
      <w:r w:rsidR="004D7A5D" w:rsidRPr="00C15D31">
        <w:rPr>
          <w:lang w:val="fr-FR"/>
        </w:rPr>
        <w:t>  </w:t>
      </w:r>
      <w:r w:rsidR="00962F65" w:rsidRPr="00C15D31">
        <w:rPr>
          <w:lang w:val="fr-FR"/>
        </w:rPr>
        <w:t>Quant aux</w:t>
      </w:r>
      <w:r w:rsidR="002B5612" w:rsidRPr="00C15D31">
        <w:rPr>
          <w:lang w:val="fr-FR"/>
        </w:rPr>
        <w:t xml:space="preserve"> retards déraisonnables </w:t>
      </w:r>
      <w:r w:rsidR="00962F65" w:rsidRPr="00C15D31">
        <w:rPr>
          <w:lang w:val="fr-FR"/>
        </w:rPr>
        <w:t xml:space="preserve">qui seraient </w:t>
      </w:r>
      <w:r w:rsidR="002B5612" w:rsidRPr="00C15D31">
        <w:rPr>
          <w:lang w:val="fr-FR"/>
        </w:rPr>
        <w:t>survenus dans la procédure pénale menée à l</w:t>
      </w:r>
      <w:r w:rsidR="00C15D31" w:rsidRPr="00C15D31">
        <w:rPr>
          <w:lang w:val="fr-FR"/>
        </w:rPr>
        <w:t>’</w:t>
      </w:r>
      <w:r w:rsidR="002B5612" w:rsidRPr="00C15D31">
        <w:rPr>
          <w:lang w:val="fr-FR"/>
        </w:rPr>
        <w:t>encontre du requérant</w:t>
      </w:r>
    </w:p>
    <w:p w:rsidR="00DC6017" w:rsidRPr="00C15D31" w:rsidRDefault="000B480A"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61</w:t>
      </w:r>
      <w:r w:rsidRPr="00C15D31">
        <w:rPr>
          <w:lang w:val="fr-FR"/>
        </w:rPr>
        <w:fldChar w:fldCharType="end"/>
      </w:r>
      <w:r w:rsidRPr="00C15D31">
        <w:rPr>
          <w:lang w:val="fr-FR"/>
        </w:rPr>
        <w:t>.  </w:t>
      </w:r>
      <w:r w:rsidR="00573FA9" w:rsidRPr="00C15D31">
        <w:rPr>
          <w:lang w:val="fr-FR"/>
        </w:rPr>
        <w:t xml:space="preserve">Le requérant se plaint que la durée de </w:t>
      </w:r>
      <w:r w:rsidR="00DC6017" w:rsidRPr="00C15D31">
        <w:rPr>
          <w:lang w:val="fr-FR"/>
        </w:rPr>
        <w:t>la procédure pénale</w:t>
      </w:r>
      <w:r w:rsidR="00573FA9" w:rsidRPr="00C15D31">
        <w:rPr>
          <w:lang w:val="fr-FR"/>
        </w:rPr>
        <w:t xml:space="preserve"> ait prolongé sa séparation d</w:t>
      </w:r>
      <w:r w:rsidR="00C15D31" w:rsidRPr="00C15D31">
        <w:rPr>
          <w:lang w:val="fr-FR"/>
        </w:rPr>
        <w:t>’</w:t>
      </w:r>
      <w:r w:rsidR="00573FA9" w:rsidRPr="00C15D31">
        <w:rPr>
          <w:lang w:val="fr-FR"/>
        </w:rPr>
        <w:t xml:space="preserve">avec </w:t>
      </w:r>
      <w:r w:rsidR="00A7393F" w:rsidRPr="00C15D31">
        <w:rPr>
          <w:lang w:val="fr-FR"/>
        </w:rPr>
        <w:t>s</w:t>
      </w:r>
      <w:r w:rsidR="00B65EF6" w:rsidRPr="00C15D31">
        <w:rPr>
          <w:lang w:val="fr-FR"/>
        </w:rPr>
        <w:t xml:space="preserve">es enfants et </w:t>
      </w:r>
      <w:r w:rsidR="009E76AA" w:rsidRPr="00C15D31">
        <w:rPr>
          <w:lang w:val="fr-FR"/>
        </w:rPr>
        <w:t>qu</w:t>
      </w:r>
      <w:r w:rsidR="00C15D31" w:rsidRPr="00C15D31">
        <w:rPr>
          <w:lang w:val="fr-FR"/>
        </w:rPr>
        <w:t>’</w:t>
      </w:r>
      <w:r w:rsidR="009E76AA" w:rsidRPr="00C15D31">
        <w:rPr>
          <w:lang w:val="fr-FR"/>
        </w:rPr>
        <w:t xml:space="preserve">elle </w:t>
      </w:r>
      <w:r w:rsidR="00B65EF6" w:rsidRPr="00C15D31">
        <w:rPr>
          <w:lang w:val="fr-FR"/>
        </w:rPr>
        <w:t xml:space="preserve">ait </w:t>
      </w:r>
      <w:r w:rsidR="009E76AA" w:rsidRPr="00C15D31">
        <w:rPr>
          <w:lang w:val="fr-FR"/>
        </w:rPr>
        <w:t>fait obstacle à la construction d</w:t>
      </w:r>
      <w:r w:rsidR="00C15D31" w:rsidRPr="00C15D31">
        <w:rPr>
          <w:lang w:val="fr-FR"/>
        </w:rPr>
        <w:t>’</w:t>
      </w:r>
      <w:r w:rsidR="00B65EF6" w:rsidRPr="00C15D31">
        <w:rPr>
          <w:lang w:val="fr-FR"/>
        </w:rPr>
        <w:t>une véritable relation.</w:t>
      </w:r>
    </w:p>
    <w:p w:rsidR="00DC6017" w:rsidRPr="00C15D31" w:rsidRDefault="00C70A6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62</w:t>
      </w:r>
      <w:r w:rsidRPr="00C15D31">
        <w:rPr>
          <w:lang w:val="fr-FR"/>
        </w:rPr>
        <w:fldChar w:fldCharType="end"/>
      </w:r>
      <w:r w:rsidRPr="00C15D31">
        <w:rPr>
          <w:lang w:val="fr-FR"/>
        </w:rPr>
        <w:t>.  </w:t>
      </w:r>
      <w:r w:rsidR="00573FA9" w:rsidRPr="00C15D31">
        <w:rPr>
          <w:lang w:val="fr-FR"/>
        </w:rPr>
        <w:t>La Cour relève d</w:t>
      </w:r>
      <w:r w:rsidR="00C15D31" w:rsidRPr="00C15D31">
        <w:rPr>
          <w:lang w:val="fr-FR"/>
        </w:rPr>
        <w:t>’</w:t>
      </w:r>
      <w:r w:rsidR="00573FA9" w:rsidRPr="00C15D31">
        <w:rPr>
          <w:lang w:val="fr-FR"/>
        </w:rPr>
        <w:t>abord que le requérant était soupçonné d</w:t>
      </w:r>
      <w:r w:rsidR="00C15D31" w:rsidRPr="00C15D31">
        <w:rPr>
          <w:lang w:val="fr-FR"/>
        </w:rPr>
        <w:t>’</w:t>
      </w:r>
      <w:r w:rsidR="00573FA9" w:rsidRPr="00C15D31">
        <w:rPr>
          <w:lang w:val="fr-FR"/>
        </w:rPr>
        <w:t xml:space="preserve">avoir commis des abus sexuels sur la personne de </w:t>
      </w:r>
      <w:r w:rsidR="00DC6017" w:rsidRPr="00C15D31">
        <w:rPr>
          <w:lang w:val="fr-FR"/>
        </w:rPr>
        <w:t>ses enfants</w:t>
      </w:r>
      <w:r w:rsidR="00AA3FAD" w:rsidRPr="00C15D31">
        <w:rPr>
          <w:lang w:val="fr-FR"/>
        </w:rPr>
        <w:t xml:space="preserve">, </w:t>
      </w:r>
      <w:r w:rsidR="00A7393F" w:rsidRPr="00C15D31">
        <w:rPr>
          <w:lang w:val="fr-FR"/>
        </w:rPr>
        <w:t xml:space="preserve">C.L.M. </w:t>
      </w:r>
      <w:r w:rsidR="000B480A" w:rsidRPr="00C15D31">
        <w:rPr>
          <w:lang w:val="fr-FR"/>
        </w:rPr>
        <w:t>ayant déposé</w:t>
      </w:r>
      <w:r w:rsidR="00A7393F" w:rsidRPr="00C15D31">
        <w:rPr>
          <w:lang w:val="fr-FR"/>
        </w:rPr>
        <w:t xml:space="preserve"> une plainte </w:t>
      </w:r>
      <w:r w:rsidR="000B480A" w:rsidRPr="00C15D31">
        <w:rPr>
          <w:lang w:val="fr-FR"/>
        </w:rPr>
        <w:t xml:space="preserve">pénale </w:t>
      </w:r>
      <w:r w:rsidR="00962F65" w:rsidRPr="00C15D31">
        <w:rPr>
          <w:lang w:val="fr-FR"/>
        </w:rPr>
        <w:t xml:space="preserve">dans ce sens </w:t>
      </w:r>
      <w:r w:rsidR="000B480A" w:rsidRPr="00C15D31">
        <w:rPr>
          <w:lang w:val="fr-FR"/>
        </w:rPr>
        <w:t xml:space="preserve">en </w:t>
      </w:r>
      <w:r w:rsidR="008531F2" w:rsidRPr="00C15D31">
        <w:rPr>
          <w:lang w:val="fr-FR"/>
        </w:rPr>
        <w:t xml:space="preserve">mars </w:t>
      </w:r>
      <w:r w:rsidR="000B480A" w:rsidRPr="00C15D31">
        <w:rPr>
          <w:lang w:val="fr-FR"/>
        </w:rPr>
        <w:t xml:space="preserve">2011. </w:t>
      </w:r>
      <w:r w:rsidR="00573FA9" w:rsidRPr="00C15D31">
        <w:rPr>
          <w:lang w:val="fr-FR"/>
        </w:rPr>
        <w:t>Aussi</w:t>
      </w:r>
      <w:r w:rsidR="009E76AA" w:rsidRPr="00C15D31">
        <w:rPr>
          <w:lang w:val="fr-FR"/>
        </w:rPr>
        <w:t xml:space="preserve"> estime-t-elle que,</w:t>
      </w:r>
      <w:r w:rsidR="00573FA9" w:rsidRPr="00C15D31">
        <w:rPr>
          <w:lang w:val="fr-FR"/>
        </w:rPr>
        <w:t xml:space="preserve"> en attendant l</w:t>
      </w:r>
      <w:r w:rsidR="00C15D31" w:rsidRPr="00C15D31">
        <w:rPr>
          <w:lang w:val="fr-FR"/>
        </w:rPr>
        <w:t>’</w:t>
      </w:r>
      <w:r w:rsidR="00573FA9" w:rsidRPr="00C15D31">
        <w:rPr>
          <w:lang w:val="fr-FR"/>
        </w:rPr>
        <w:t>issue de l</w:t>
      </w:r>
      <w:r w:rsidR="00C15D31" w:rsidRPr="00C15D31">
        <w:rPr>
          <w:lang w:val="fr-FR"/>
        </w:rPr>
        <w:t>’</w:t>
      </w:r>
      <w:r w:rsidR="00573FA9" w:rsidRPr="00C15D31">
        <w:rPr>
          <w:lang w:val="fr-FR"/>
        </w:rPr>
        <w:t>enquête préliminaire, l</w:t>
      </w:r>
      <w:r w:rsidR="00C15D31" w:rsidRPr="00C15D31">
        <w:rPr>
          <w:lang w:val="fr-FR"/>
        </w:rPr>
        <w:t>’</w:t>
      </w:r>
      <w:r w:rsidR="00573FA9" w:rsidRPr="00C15D31">
        <w:rPr>
          <w:lang w:val="fr-FR"/>
        </w:rPr>
        <w:t xml:space="preserve">intérêt </w:t>
      </w:r>
      <w:r w:rsidR="00DC6017" w:rsidRPr="00C15D31">
        <w:rPr>
          <w:lang w:val="fr-FR"/>
        </w:rPr>
        <w:t>des enfants</w:t>
      </w:r>
      <w:r w:rsidR="00573FA9" w:rsidRPr="00C15D31">
        <w:rPr>
          <w:lang w:val="fr-FR"/>
        </w:rPr>
        <w:t xml:space="preserve"> </w:t>
      </w:r>
      <w:r w:rsidR="009E76AA" w:rsidRPr="00C15D31">
        <w:rPr>
          <w:lang w:val="fr-FR"/>
        </w:rPr>
        <w:t xml:space="preserve">justifiait </w:t>
      </w:r>
      <w:r w:rsidR="00573FA9" w:rsidRPr="00C15D31">
        <w:rPr>
          <w:lang w:val="fr-FR"/>
        </w:rPr>
        <w:t xml:space="preserve">la suspension </w:t>
      </w:r>
      <w:r w:rsidR="00DC6017" w:rsidRPr="00C15D31">
        <w:rPr>
          <w:lang w:val="fr-FR"/>
        </w:rPr>
        <w:t xml:space="preserve">et la restriction </w:t>
      </w:r>
      <w:r w:rsidR="00573FA9" w:rsidRPr="00C15D31">
        <w:rPr>
          <w:lang w:val="fr-FR"/>
        </w:rPr>
        <w:t>du droit parental et du droit de visite du requérant</w:t>
      </w:r>
      <w:r w:rsidR="009E76AA" w:rsidRPr="00C15D31">
        <w:rPr>
          <w:lang w:val="fr-FR"/>
        </w:rPr>
        <w:t>,</w:t>
      </w:r>
      <w:r w:rsidR="00573FA9" w:rsidRPr="00C15D31">
        <w:rPr>
          <w:lang w:val="fr-FR"/>
        </w:rPr>
        <w:t xml:space="preserve"> et </w:t>
      </w:r>
      <w:r w:rsidR="009E76AA" w:rsidRPr="00C15D31">
        <w:rPr>
          <w:lang w:val="fr-FR"/>
        </w:rPr>
        <w:t>qu</w:t>
      </w:r>
      <w:r w:rsidR="00C15D31" w:rsidRPr="00C15D31">
        <w:rPr>
          <w:lang w:val="fr-FR"/>
        </w:rPr>
        <w:t>’</w:t>
      </w:r>
      <w:r w:rsidR="009E76AA" w:rsidRPr="00C15D31">
        <w:rPr>
          <w:lang w:val="fr-FR"/>
        </w:rPr>
        <w:t xml:space="preserve">il légitimait </w:t>
      </w:r>
      <w:r w:rsidR="00573FA9" w:rsidRPr="00C15D31">
        <w:rPr>
          <w:lang w:val="fr-FR"/>
        </w:rPr>
        <w:t>l</w:t>
      </w:r>
      <w:r w:rsidR="00C15D31" w:rsidRPr="00C15D31">
        <w:rPr>
          <w:lang w:val="fr-FR"/>
        </w:rPr>
        <w:t>’</w:t>
      </w:r>
      <w:r w:rsidR="00573FA9" w:rsidRPr="00C15D31">
        <w:rPr>
          <w:lang w:val="fr-FR"/>
        </w:rPr>
        <w:t>ingérence dans le droit de l</w:t>
      </w:r>
      <w:r w:rsidR="00C15D31" w:rsidRPr="00C15D31">
        <w:rPr>
          <w:lang w:val="fr-FR"/>
        </w:rPr>
        <w:t>’</w:t>
      </w:r>
      <w:r w:rsidR="00573FA9" w:rsidRPr="00C15D31">
        <w:rPr>
          <w:lang w:val="fr-FR"/>
        </w:rPr>
        <w:t>intéressé au respect de sa vie familiale. L</w:t>
      </w:r>
      <w:r w:rsidR="00C15D31" w:rsidRPr="00C15D31">
        <w:rPr>
          <w:lang w:val="fr-FR"/>
        </w:rPr>
        <w:t>’</w:t>
      </w:r>
      <w:r w:rsidR="00573FA9" w:rsidRPr="00C15D31">
        <w:rPr>
          <w:lang w:val="fr-FR"/>
        </w:rPr>
        <w:t>ingérence était donc, jusqu</w:t>
      </w:r>
      <w:r w:rsidR="00C15D31" w:rsidRPr="00C15D31">
        <w:rPr>
          <w:lang w:val="fr-FR"/>
        </w:rPr>
        <w:t>’</w:t>
      </w:r>
      <w:r w:rsidR="00183ADB" w:rsidRPr="00C15D31">
        <w:rPr>
          <w:lang w:val="fr-FR"/>
        </w:rPr>
        <w:t>à l</w:t>
      </w:r>
      <w:r w:rsidR="00C15D31" w:rsidRPr="00C15D31">
        <w:rPr>
          <w:lang w:val="fr-FR"/>
        </w:rPr>
        <w:t>’</w:t>
      </w:r>
      <w:r w:rsidR="00183ADB" w:rsidRPr="00C15D31">
        <w:rPr>
          <w:lang w:val="fr-FR"/>
        </w:rPr>
        <w:t>issue</w:t>
      </w:r>
      <w:r w:rsidRPr="00C15D31">
        <w:rPr>
          <w:lang w:val="fr-FR"/>
        </w:rPr>
        <w:t xml:space="preserve"> de l</w:t>
      </w:r>
      <w:r w:rsidR="00C15D31" w:rsidRPr="00C15D31">
        <w:rPr>
          <w:lang w:val="fr-FR"/>
        </w:rPr>
        <w:t>’</w:t>
      </w:r>
      <w:r w:rsidRPr="00C15D31">
        <w:rPr>
          <w:lang w:val="fr-FR"/>
        </w:rPr>
        <w:t>enquête préliminaire, «</w:t>
      </w:r>
      <w:r w:rsidR="009E76AA" w:rsidRPr="00C15D31">
        <w:rPr>
          <w:lang w:val="fr-FR"/>
        </w:rPr>
        <w:t xml:space="preserve"> </w:t>
      </w:r>
      <w:r w:rsidR="00573FA9" w:rsidRPr="00C15D31">
        <w:rPr>
          <w:lang w:val="fr-FR"/>
        </w:rPr>
        <w:t>nécessaire à la protection des droits d</w:t>
      </w:r>
      <w:r w:rsidR="00C15D31" w:rsidRPr="00C15D31">
        <w:rPr>
          <w:lang w:val="fr-FR"/>
        </w:rPr>
        <w:t>’</w:t>
      </w:r>
      <w:r w:rsidR="00573FA9" w:rsidRPr="00C15D31">
        <w:rPr>
          <w:lang w:val="fr-FR"/>
        </w:rPr>
        <w:t xml:space="preserve">autrui », </w:t>
      </w:r>
      <w:r w:rsidR="009E76AA" w:rsidRPr="00C15D31">
        <w:rPr>
          <w:lang w:val="fr-FR"/>
        </w:rPr>
        <w:t>en l</w:t>
      </w:r>
      <w:r w:rsidR="00C15D31" w:rsidRPr="00C15D31">
        <w:rPr>
          <w:lang w:val="fr-FR"/>
        </w:rPr>
        <w:t>’</w:t>
      </w:r>
      <w:r w:rsidR="009E76AA" w:rsidRPr="00C15D31">
        <w:rPr>
          <w:lang w:val="fr-FR"/>
        </w:rPr>
        <w:t>espèce</w:t>
      </w:r>
      <w:r w:rsidR="00573FA9" w:rsidRPr="00C15D31">
        <w:rPr>
          <w:lang w:val="fr-FR"/>
        </w:rPr>
        <w:t xml:space="preserve"> </w:t>
      </w:r>
      <w:r w:rsidR="00055D31" w:rsidRPr="00C15D31">
        <w:rPr>
          <w:lang w:val="fr-FR"/>
        </w:rPr>
        <w:t>les droits</w:t>
      </w:r>
      <w:r w:rsidR="00573FA9" w:rsidRPr="00C15D31">
        <w:rPr>
          <w:lang w:val="fr-FR"/>
        </w:rPr>
        <w:t xml:space="preserve"> </w:t>
      </w:r>
      <w:r w:rsidR="00DC6017" w:rsidRPr="00C15D31">
        <w:rPr>
          <w:lang w:val="fr-FR"/>
        </w:rPr>
        <w:t>des enfants.</w:t>
      </w:r>
    </w:p>
    <w:p w:rsidR="00DC6017" w:rsidRPr="00C15D31" w:rsidRDefault="00C70A6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63</w:t>
      </w:r>
      <w:r w:rsidRPr="00C15D31">
        <w:rPr>
          <w:lang w:val="fr-FR"/>
        </w:rPr>
        <w:fldChar w:fldCharType="end"/>
      </w:r>
      <w:r w:rsidRPr="00C15D31">
        <w:rPr>
          <w:lang w:val="fr-FR"/>
        </w:rPr>
        <w:t>.  </w:t>
      </w:r>
      <w:r w:rsidR="00573FA9" w:rsidRPr="00C15D31">
        <w:rPr>
          <w:lang w:val="fr-FR"/>
        </w:rPr>
        <w:t>Toutefois, ce même intérêt de</w:t>
      </w:r>
      <w:r w:rsidR="00183ADB" w:rsidRPr="00C15D31">
        <w:rPr>
          <w:lang w:val="fr-FR"/>
        </w:rPr>
        <w:t xml:space="preserve">s </w:t>
      </w:r>
      <w:r w:rsidR="00573FA9" w:rsidRPr="00C15D31">
        <w:rPr>
          <w:lang w:val="fr-FR"/>
        </w:rPr>
        <w:t>enfant</w:t>
      </w:r>
      <w:r w:rsidR="00183ADB" w:rsidRPr="00C15D31">
        <w:rPr>
          <w:lang w:val="fr-FR"/>
        </w:rPr>
        <w:t>s</w:t>
      </w:r>
      <w:r w:rsidR="00573FA9" w:rsidRPr="00C15D31">
        <w:rPr>
          <w:lang w:val="fr-FR"/>
        </w:rPr>
        <w:t xml:space="preserve"> exigeait aussi de permettre au lien familial de se développer à nouveau dès que les mesures prises </w:t>
      </w:r>
      <w:r w:rsidR="00183ADB" w:rsidRPr="00C15D31">
        <w:rPr>
          <w:lang w:val="fr-FR"/>
        </w:rPr>
        <w:t>n</w:t>
      </w:r>
      <w:r w:rsidR="00C15D31" w:rsidRPr="00C15D31">
        <w:rPr>
          <w:lang w:val="fr-FR"/>
        </w:rPr>
        <w:t>’</w:t>
      </w:r>
      <w:r w:rsidR="00183ADB" w:rsidRPr="00C15D31">
        <w:rPr>
          <w:lang w:val="fr-FR"/>
        </w:rPr>
        <w:t>étaient</w:t>
      </w:r>
      <w:r w:rsidR="00573FA9" w:rsidRPr="00C15D31">
        <w:rPr>
          <w:lang w:val="fr-FR"/>
        </w:rPr>
        <w:t xml:space="preserve"> plus apparues comme nécessaires (</w:t>
      </w:r>
      <w:r w:rsidR="00573FA9" w:rsidRPr="00C15D31">
        <w:rPr>
          <w:i/>
          <w:lang w:val="fr-FR"/>
        </w:rPr>
        <w:t>Olsson c. Suède</w:t>
      </w:r>
      <w:r w:rsidR="00573FA9" w:rsidRPr="00C15D31">
        <w:rPr>
          <w:lang w:val="fr-FR"/>
        </w:rPr>
        <w:t xml:space="preserve"> </w:t>
      </w:r>
      <w:r w:rsidR="00573FA9" w:rsidRPr="00C15D31">
        <w:rPr>
          <w:i/>
          <w:lang w:val="fr-FR"/>
        </w:rPr>
        <w:t>(n</w:t>
      </w:r>
      <w:r w:rsidR="00573FA9" w:rsidRPr="00C15D31">
        <w:rPr>
          <w:i/>
          <w:vertAlign w:val="superscript"/>
          <w:lang w:val="fr-FR"/>
        </w:rPr>
        <w:t>o</w:t>
      </w:r>
      <w:r w:rsidR="00573FA9" w:rsidRPr="00C15D31">
        <w:rPr>
          <w:i/>
          <w:lang w:val="fr-FR"/>
        </w:rPr>
        <w:t xml:space="preserve"> 2)</w:t>
      </w:r>
      <w:r w:rsidR="00573FA9" w:rsidRPr="00C15D31">
        <w:rPr>
          <w:lang w:val="fr-FR"/>
        </w:rPr>
        <w:t xml:space="preserve">, </w:t>
      </w:r>
      <w:r w:rsidR="00183ADB" w:rsidRPr="00C15D31">
        <w:rPr>
          <w:lang w:val="fr-FR"/>
        </w:rPr>
        <w:t>n</w:t>
      </w:r>
      <w:r w:rsidR="00183ADB" w:rsidRPr="00C15D31">
        <w:rPr>
          <w:vertAlign w:val="superscript"/>
          <w:lang w:val="fr-FR"/>
        </w:rPr>
        <w:t>o</w:t>
      </w:r>
      <w:r w:rsidR="00183ADB" w:rsidRPr="00C15D31">
        <w:rPr>
          <w:lang w:val="fr-FR"/>
        </w:rPr>
        <w:t xml:space="preserve"> 13441/87, </w:t>
      </w:r>
      <w:r w:rsidR="00573FA9" w:rsidRPr="00C15D31">
        <w:rPr>
          <w:lang w:val="fr-FR"/>
        </w:rPr>
        <w:t>§</w:t>
      </w:r>
      <w:r w:rsidR="006D56E6" w:rsidRPr="00C15D31">
        <w:rPr>
          <w:lang w:val="fr-FR"/>
        </w:rPr>
        <w:t> </w:t>
      </w:r>
      <w:r w:rsidR="00573FA9" w:rsidRPr="00C15D31">
        <w:rPr>
          <w:lang w:val="fr-FR"/>
        </w:rPr>
        <w:t>90, série A n</w:t>
      </w:r>
      <w:r w:rsidR="00573FA9" w:rsidRPr="00C15D31">
        <w:rPr>
          <w:vertAlign w:val="superscript"/>
          <w:lang w:val="fr-FR"/>
        </w:rPr>
        <w:t>o</w:t>
      </w:r>
      <w:r w:rsidR="00573FA9" w:rsidRPr="00C15D31">
        <w:rPr>
          <w:lang w:val="fr-FR"/>
        </w:rPr>
        <w:t xml:space="preserve"> 250).</w:t>
      </w:r>
    </w:p>
    <w:p w:rsidR="00DC6017" w:rsidRPr="00C15D31" w:rsidRDefault="00C70A6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64</w:t>
      </w:r>
      <w:r w:rsidRPr="00C15D31">
        <w:rPr>
          <w:lang w:val="fr-FR"/>
        </w:rPr>
        <w:fldChar w:fldCharType="end"/>
      </w:r>
      <w:r w:rsidRPr="00C15D31">
        <w:rPr>
          <w:lang w:val="fr-FR"/>
        </w:rPr>
        <w:t>.  </w:t>
      </w:r>
      <w:r w:rsidR="00573FA9" w:rsidRPr="00C15D31">
        <w:rPr>
          <w:lang w:val="fr-FR"/>
        </w:rPr>
        <w:t>La Cour rappelle ensuite qu</w:t>
      </w:r>
      <w:r w:rsidR="00C15D31" w:rsidRPr="00C15D31">
        <w:rPr>
          <w:lang w:val="fr-FR"/>
        </w:rPr>
        <w:t>’</w:t>
      </w:r>
      <w:r w:rsidR="00573FA9" w:rsidRPr="00C15D31">
        <w:rPr>
          <w:lang w:val="fr-FR"/>
        </w:rPr>
        <w:t>elle peut aussi prendre en compte, sur le terrain de l</w:t>
      </w:r>
      <w:r w:rsidR="00C15D31" w:rsidRPr="00C15D31">
        <w:rPr>
          <w:lang w:val="fr-FR"/>
        </w:rPr>
        <w:t>’</w:t>
      </w:r>
      <w:r w:rsidR="00573FA9" w:rsidRPr="00C15D31">
        <w:rPr>
          <w:lang w:val="fr-FR"/>
        </w:rPr>
        <w:t xml:space="preserve">article </w:t>
      </w:r>
      <w:bookmarkStart w:id="14" w:name="HIT12"/>
      <w:bookmarkEnd w:id="14"/>
      <w:r w:rsidR="00573FA9" w:rsidRPr="00C15D31">
        <w:rPr>
          <w:lang w:val="fr-FR"/>
        </w:rPr>
        <w:t>8 de la Convention, la durée du processus décisionnel des autorités internes ainsi que toute procédure judiciaire connexe. En effet, un retard dans la procédure risque toujours en pareil cas de trancher le litige par un fait accompli. Or un respect effectif de la vie familiale commande que les relations futures entre parent et enfant se règlent sur la seule base de l</w:t>
      </w:r>
      <w:r w:rsidR="00C15D31" w:rsidRPr="00C15D31">
        <w:rPr>
          <w:lang w:val="fr-FR"/>
        </w:rPr>
        <w:t>’</w:t>
      </w:r>
      <w:r w:rsidR="00573FA9" w:rsidRPr="00C15D31">
        <w:rPr>
          <w:lang w:val="fr-FR"/>
        </w:rPr>
        <w:t>ensemble des éléments pertinents, et non par le simple écoulement du temps (</w:t>
      </w:r>
      <w:r w:rsidR="00573FA9" w:rsidRPr="00C15D31">
        <w:rPr>
          <w:i/>
          <w:lang w:val="fr-FR"/>
        </w:rPr>
        <w:t>W. c. Royaume-Uni</w:t>
      </w:r>
      <w:r w:rsidR="00573FA9" w:rsidRPr="00C15D31">
        <w:rPr>
          <w:lang w:val="fr-FR"/>
        </w:rPr>
        <w:t xml:space="preserve">, </w:t>
      </w:r>
      <w:r w:rsidR="00B13FA8" w:rsidRPr="00C15D31">
        <w:rPr>
          <w:lang w:val="fr-FR"/>
        </w:rPr>
        <w:t>précité</w:t>
      </w:r>
      <w:r w:rsidR="00573FA9" w:rsidRPr="00C15D31">
        <w:rPr>
          <w:lang w:val="fr-FR"/>
        </w:rPr>
        <w:t xml:space="preserve">, §§ 64 et 65, </w:t>
      </w:r>
      <w:r w:rsidR="00183ADB" w:rsidRPr="00C15D31">
        <w:rPr>
          <w:lang w:val="fr-FR"/>
        </w:rPr>
        <w:t xml:space="preserve">et </w:t>
      </w:r>
      <w:r w:rsidR="000B480A" w:rsidRPr="00C15D31">
        <w:rPr>
          <w:i/>
          <w:lang w:val="fr-FR"/>
        </w:rPr>
        <w:t>Covezzi et Morselli c.</w:t>
      </w:r>
      <w:r w:rsidR="006D56E6" w:rsidRPr="00C15D31">
        <w:rPr>
          <w:i/>
          <w:lang w:val="fr-FR"/>
        </w:rPr>
        <w:t> </w:t>
      </w:r>
      <w:r w:rsidR="000B480A" w:rsidRPr="00C15D31">
        <w:rPr>
          <w:i/>
          <w:lang w:val="fr-FR"/>
        </w:rPr>
        <w:t>Italie</w:t>
      </w:r>
      <w:r w:rsidR="000B480A" w:rsidRPr="00C15D31">
        <w:rPr>
          <w:lang w:val="fr-FR"/>
        </w:rPr>
        <w:t>,</w:t>
      </w:r>
      <w:r w:rsidR="000B480A" w:rsidRPr="00C15D31">
        <w:rPr>
          <w:i/>
          <w:lang w:val="fr-FR"/>
        </w:rPr>
        <w:t xml:space="preserve"> </w:t>
      </w:r>
      <w:r w:rsidR="000B480A" w:rsidRPr="00C15D31">
        <w:rPr>
          <w:lang w:val="fr-FR"/>
        </w:rPr>
        <w:t>n</w:t>
      </w:r>
      <w:r w:rsidR="000B480A" w:rsidRPr="00C15D31">
        <w:rPr>
          <w:vertAlign w:val="superscript"/>
          <w:lang w:val="fr-FR"/>
        </w:rPr>
        <w:t xml:space="preserve">o </w:t>
      </w:r>
      <w:r w:rsidR="000B480A" w:rsidRPr="00C15D31">
        <w:rPr>
          <w:lang w:val="fr-FR"/>
        </w:rPr>
        <w:t>52763/99, § 136, 9 mai 2003</w:t>
      </w:r>
      <w:r w:rsidR="00573FA9" w:rsidRPr="00C15D31">
        <w:rPr>
          <w:lang w:val="fr-FR"/>
        </w:rPr>
        <w:t>).</w:t>
      </w:r>
    </w:p>
    <w:p w:rsidR="00B65EF6" w:rsidRPr="00C15D31" w:rsidRDefault="00A7393F"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65</w:t>
      </w:r>
      <w:r w:rsidRPr="00C15D31">
        <w:rPr>
          <w:lang w:val="fr-FR"/>
        </w:rPr>
        <w:fldChar w:fldCharType="end"/>
      </w:r>
      <w:r w:rsidRPr="00C15D31">
        <w:rPr>
          <w:lang w:val="fr-FR"/>
        </w:rPr>
        <w:t>.  En l</w:t>
      </w:r>
      <w:r w:rsidR="00C15D31" w:rsidRPr="00C15D31">
        <w:rPr>
          <w:lang w:val="fr-FR"/>
        </w:rPr>
        <w:t>’</w:t>
      </w:r>
      <w:r w:rsidRPr="00C15D31">
        <w:rPr>
          <w:lang w:val="fr-FR"/>
        </w:rPr>
        <w:t xml:space="preserve">espèce, la Cour note que, en octobre 2012, </w:t>
      </w:r>
      <w:r w:rsidR="00B65EF6" w:rsidRPr="00C15D31">
        <w:rPr>
          <w:lang w:val="fr-FR"/>
        </w:rPr>
        <w:t>à la suite du rapport d</w:t>
      </w:r>
      <w:r w:rsidR="00C15D31" w:rsidRPr="00C15D31">
        <w:rPr>
          <w:lang w:val="fr-FR"/>
        </w:rPr>
        <w:t>’</w:t>
      </w:r>
      <w:r w:rsidR="00B65EF6" w:rsidRPr="00C15D31">
        <w:rPr>
          <w:lang w:val="fr-FR"/>
        </w:rPr>
        <w:t>expertise</w:t>
      </w:r>
      <w:r w:rsidR="007434FD" w:rsidRPr="00C15D31">
        <w:rPr>
          <w:lang w:val="fr-FR"/>
        </w:rPr>
        <w:t>,</w:t>
      </w:r>
      <w:r w:rsidR="00B65EF6" w:rsidRPr="00C15D31">
        <w:rPr>
          <w:lang w:val="fr-FR"/>
        </w:rPr>
        <w:t xml:space="preserve"> daté du </w:t>
      </w:r>
      <w:r w:rsidR="00951261" w:rsidRPr="00C15D31">
        <w:rPr>
          <w:lang w:val="fr-FR"/>
        </w:rPr>
        <w:t xml:space="preserve">20 </w:t>
      </w:r>
      <w:r w:rsidR="00B65EF6" w:rsidRPr="00C15D31">
        <w:rPr>
          <w:lang w:val="fr-FR"/>
        </w:rPr>
        <w:t>septembre 2011</w:t>
      </w:r>
      <w:r w:rsidR="007434FD" w:rsidRPr="00C15D31">
        <w:rPr>
          <w:lang w:val="fr-FR"/>
        </w:rPr>
        <w:t>,</w:t>
      </w:r>
      <w:r w:rsidR="00B65EF6" w:rsidRPr="00C15D31">
        <w:rPr>
          <w:lang w:val="fr-FR"/>
        </w:rPr>
        <w:t xml:space="preserve"> </w:t>
      </w:r>
      <w:r w:rsidR="00AC3047" w:rsidRPr="00C15D31">
        <w:rPr>
          <w:lang w:val="fr-FR"/>
        </w:rPr>
        <w:t>selon lequel</w:t>
      </w:r>
      <w:r w:rsidR="00B65EF6" w:rsidRPr="00C15D31">
        <w:rPr>
          <w:lang w:val="fr-FR"/>
        </w:rPr>
        <w:t xml:space="preserve"> l</w:t>
      </w:r>
      <w:r w:rsidR="00C15D31" w:rsidRPr="00C15D31">
        <w:rPr>
          <w:lang w:val="fr-FR"/>
        </w:rPr>
        <w:t>’</w:t>
      </w:r>
      <w:r w:rsidR="00B65EF6" w:rsidRPr="00C15D31">
        <w:rPr>
          <w:lang w:val="fr-FR"/>
        </w:rPr>
        <w:t xml:space="preserve">enfant ne présentait </w:t>
      </w:r>
      <w:r w:rsidR="007434FD" w:rsidRPr="00C15D31">
        <w:rPr>
          <w:lang w:val="fr-FR"/>
        </w:rPr>
        <w:t>aucun</w:t>
      </w:r>
      <w:r w:rsidR="00B65EF6" w:rsidRPr="00C15D31">
        <w:rPr>
          <w:lang w:val="fr-FR"/>
        </w:rPr>
        <w:t xml:space="preserve"> </w:t>
      </w:r>
      <w:r w:rsidR="007434FD" w:rsidRPr="00C15D31">
        <w:rPr>
          <w:lang w:val="fr-FR"/>
        </w:rPr>
        <w:t>signe de</w:t>
      </w:r>
      <w:r w:rsidR="00B65EF6" w:rsidRPr="00C15D31">
        <w:rPr>
          <w:lang w:val="fr-FR"/>
        </w:rPr>
        <w:t xml:space="preserve"> violence (paragraphe </w:t>
      </w:r>
      <w:r w:rsidR="00B65EF6" w:rsidRPr="00C15D31">
        <w:rPr>
          <w:lang w:val="fr-FR"/>
        </w:rPr>
        <w:fldChar w:fldCharType="begin"/>
      </w:r>
      <w:r w:rsidR="00B65EF6" w:rsidRPr="00C15D31">
        <w:rPr>
          <w:lang w:val="fr-FR"/>
        </w:rPr>
        <w:instrText xml:space="preserve"> REF paragraphe17 \h </w:instrText>
      </w:r>
      <w:r w:rsidR="00C62DA7" w:rsidRPr="00C15D31">
        <w:rPr>
          <w:lang w:val="fr-FR"/>
        </w:rPr>
        <w:instrText xml:space="preserve"> \* MERGEFORMAT </w:instrText>
      </w:r>
      <w:r w:rsidR="00B65EF6" w:rsidRPr="00C15D31">
        <w:rPr>
          <w:lang w:val="fr-FR"/>
        </w:rPr>
      </w:r>
      <w:r w:rsidR="00B65EF6" w:rsidRPr="00C15D31">
        <w:rPr>
          <w:lang w:val="fr-FR"/>
        </w:rPr>
        <w:fldChar w:fldCharType="separate"/>
      </w:r>
      <w:r w:rsidR="00C15D31" w:rsidRPr="00C15D31">
        <w:rPr>
          <w:rFonts w:ascii="Times New Roman" w:eastAsia="Times New Roman" w:hAnsi="Times New Roman" w:cs="Times New Roman"/>
          <w:noProof/>
          <w:szCs w:val="20"/>
          <w:lang w:val="fr-FR"/>
        </w:rPr>
        <w:t>16</w:t>
      </w:r>
      <w:r w:rsidR="00B65EF6" w:rsidRPr="00C15D31">
        <w:rPr>
          <w:lang w:val="fr-FR"/>
        </w:rPr>
        <w:fldChar w:fldCharType="end"/>
      </w:r>
      <w:r w:rsidR="00B13FA8" w:rsidRPr="00C15D31">
        <w:rPr>
          <w:lang w:val="fr-FR"/>
        </w:rPr>
        <w:t xml:space="preserve"> ci-dessus)</w:t>
      </w:r>
      <w:r w:rsidR="007434FD" w:rsidRPr="00C15D31">
        <w:rPr>
          <w:lang w:val="fr-FR"/>
        </w:rPr>
        <w:t xml:space="preserve">, le parquet du tribunal de Viterbo a </w:t>
      </w:r>
      <w:r w:rsidR="008531F2" w:rsidRPr="00C15D31">
        <w:rPr>
          <w:lang w:val="fr-FR"/>
        </w:rPr>
        <w:t>attendu</w:t>
      </w:r>
      <w:r w:rsidR="00C15D31" w:rsidRPr="00C15D31">
        <w:rPr>
          <w:lang w:val="fr-FR"/>
        </w:rPr>
        <w:t xml:space="preserve"> </w:t>
      </w:r>
      <w:r w:rsidR="008531F2" w:rsidRPr="00C15D31">
        <w:rPr>
          <w:lang w:val="fr-FR"/>
        </w:rPr>
        <w:t xml:space="preserve">treize mois avant de </w:t>
      </w:r>
      <w:r w:rsidR="007434FD" w:rsidRPr="00C15D31">
        <w:rPr>
          <w:lang w:val="fr-FR"/>
        </w:rPr>
        <w:t>demand</w:t>
      </w:r>
      <w:r w:rsidR="008531F2" w:rsidRPr="00C15D31">
        <w:rPr>
          <w:lang w:val="fr-FR"/>
        </w:rPr>
        <w:t>er</w:t>
      </w:r>
      <w:r w:rsidR="00C15D31" w:rsidRPr="00C15D31">
        <w:rPr>
          <w:lang w:val="fr-FR"/>
        </w:rPr>
        <w:t xml:space="preserve"> </w:t>
      </w:r>
      <w:r w:rsidR="007434FD" w:rsidRPr="00C15D31">
        <w:rPr>
          <w:lang w:val="fr-FR"/>
        </w:rPr>
        <w:t>au GIP le classement des plaintes pénales</w:t>
      </w:r>
      <w:r w:rsidR="00B65EF6" w:rsidRPr="00C15D31">
        <w:rPr>
          <w:lang w:val="fr-FR"/>
        </w:rPr>
        <w:t>.</w:t>
      </w:r>
    </w:p>
    <w:p w:rsidR="00A7393F" w:rsidRPr="00C15D31" w:rsidRDefault="00C62DA7"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66</w:t>
      </w:r>
      <w:r w:rsidRPr="00C15D31">
        <w:rPr>
          <w:lang w:val="fr-FR"/>
        </w:rPr>
        <w:fldChar w:fldCharType="end"/>
      </w:r>
      <w:r w:rsidRPr="00C15D31">
        <w:rPr>
          <w:lang w:val="fr-FR"/>
        </w:rPr>
        <w:t>.  </w:t>
      </w:r>
      <w:r w:rsidR="00573FA9" w:rsidRPr="00C15D31">
        <w:rPr>
          <w:lang w:val="fr-FR"/>
        </w:rPr>
        <w:t xml:space="preserve">La Cour constate que le GIP a attendu plus de </w:t>
      </w:r>
      <w:r w:rsidR="00A7393F" w:rsidRPr="00C15D31">
        <w:rPr>
          <w:lang w:val="fr-FR"/>
        </w:rPr>
        <w:t xml:space="preserve">six mois </w:t>
      </w:r>
      <w:r w:rsidR="00573FA9" w:rsidRPr="00C15D31">
        <w:rPr>
          <w:lang w:val="fr-FR"/>
        </w:rPr>
        <w:t>avant de se prononcer sur la demande de classement du parquet. Pendant ce temps, le requérant n</w:t>
      </w:r>
      <w:r w:rsidR="00C15D31" w:rsidRPr="00C15D31">
        <w:rPr>
          <w:lang w:val="fr-FR"/>
        </w:rPr>
        <w:t>’</w:t>
      </w:r>
      <w:r w:rsidR="00573FA9" w:rsidRPr="00C15D31">
        <w:rPr>
          <w:lang w:val="fr-FR"/>
        </w:rPr>
        <w:t>a pu exercer la moindre influence sur l</w:t>
      </w:r>
      <w:r w:rsidR="00C15D31" w:rsidRPr="00C15D31">
        <w:rPr>
          <w:lang w:val="fr-FR"/>
        </w:rPr>
        <w:t>’</w:t>
      </w:r>
      <w:r w:rsidR="00573FA9" w:rsidRPr="00C15D31">
        <w:rPr>
          <w:lang w:val="fr-FR"/>
        </w:rPr>
        <w:t xml:space="preserve">issue de la </w:t>
      </w:r>
      <w:r w:rsidR="00015FE0" w:rsidRPr="00C15D31">
        <w:rPr>
          <w:lang w:val="fr-FR"/>
        </w:rPr>
        <w:t xml:space="preserve">procédure et il </w:t>
      </w:r>
      <w:r w:rsidR="00CD337A" w:rsidRPr="00C15D31">
        <w:rPr>
          <w:lang w:val="fr-FR"/>
        </w:rPr>
        <w:t>n</w:t>
      </w:r>
      <w:r w:rsidR="00C15D31" w:rsidRPr="00C15D31">
        <w:rPr>
          <w:lang w:val="fr-FR"/>
        </w:rPr>
        <w:t>’</w:t>
      </w:r>
      <w:r w:rsidR="00CD337A" w:rsidRPr="00C15D31">
        <w:rPr>
          <w:lang w:val="fr-FR"/>
        </w:rPr>
        <w:t>a</w:t>
      </w:r>
      <w:r w:rsidR="00015FE0" w:rsidRPr="00C15D31">
        <w:rPr>
          <w:lang w:val="fr-FR"/>
        </w:rPr>
        <w:t xml:space="preserve"> eu</w:t>
      </w:r>
      <w:r w:rsidR="00CD337A" w:rsidRPr="00C15D31">
        <w:rPr>
          <w:lang w:val="fr-FR"/>
        </w:rPr>
        <w:t xml:space="preserve"> à disposition aucun recours </w:t>
      </w:r>
      <w:r w:rsidR="008B14CE" w:rsidRPr="00C15D31">
        <w:rPr>
          <w:lang w:val="fr-FR"/>
        </w:rPr>
        <w:t xml:space="preserve">un </w:t>
      </w:r>
      <w:r w:rsidR="008B14CE" w:rsidRPr="00C15D31">
        <w:rPr>
          <w:bCs/>
          <w:lang w:val="fr-FR"/>
        </w:rPr>
        <w:t>recours</w:t>
      </w:r>
      <w:r w:rsidR="008B14CE" w:rsidRPr="00C15D31">
        <w:rPr>
          <w:lang w:val="fr-FR"/>
        </w:rPr>
        <w:t xml:space="preserve"> lui permettant de faire </w:t>
      </w:r>
      <w:r w:rsidR="008B14CE" w:rsidRPr="00C15D31">
        <w:rPr>
          <w:bCs/>
          <w:lang w:val="fr-FR"/>
        </w:rPr>
        <w:t>accélérer la procédure</w:t>
      </w:r>
      <w:r w:rsidR="00015FE0" w:rsidRPr="00C15D31">
        <w:rPr>
          <w:lang w:val="fr-FR"/>
        </w:rPr>
        <w:t>.</w:t>
      </w:r>
      <w:r w:rsidR="00CD337A" w:rsidRPr="00C15D31">
        <w:rPr>
          <w:lang w:val="fr-FR"/>
        </w:rPr>
        <w:t xml:space="preserve"> </w:t>
      </w:r>
      <w:r w:rsidR="00B65EF6" w:rsidRPr="00C15D31">
        <w:rPr>
          <w:lang w:val="fr-FR"/>
        </w:rPr>
        <w:t>En</w:t>
      </w:r>
      <w:r w:rsidR="00A7393F" w:rsidRPr="00C15D31">
        <w:rPr>
          <w:lang w:val="fr-FR"/>
        </w:rPr>
        <w:t xml:space="preserve"> outre, </w:t>
      </w:r>
      <w:r w:rsidR="00951261" w:rsidRPr="00C15D31">
        <w:rPr>
          <w:lang w:val="fr-FR"/>
        </w:rPr>
        <w:t>entre la date à laquelle</w:t>
      </w:r>
      <w:r w:rsidR="00A7393F" w:rsidRPr="00C15D31">
        <w:rPr>
          <w:lang w:val="fr-FR"/>
        </w:rPr>
        <w:t xml:space="preserve"> </w:t>
      </w:r>
      <w:r w:rsidR="00AC3047" w:rsidRPr="00C15D31">
        <w:rPr>
          <w:lang w:val="fr-FR"/>
        </w:rPr>
        <w:t>l</w:t>
      </w:r>
      <w:r w:rsidR="00C15D31" w:rsidRPr="00C15D31">
        <w:rPr>
          <w:lang w:val="fr-FR"/>
        </w:rPr>
        <w:t>’</w:t>
      </w:r>
      <w:r w:rsidR="00AC3047" w:rsidRPr="00C15D31">
        <w:rPr>
          <w:lang w:val="fr-FR"/>
        </w:rPr>
        <w:t>intéressé</w:t>
      </w:r>
      <w:r w:rsidR="00A7393F" w:rsidRPr="00C15D31">
        <w:rPr>
          <w:lang w:val="fr-FR"/>
        </w:rPr>
        <w:t xml:space="preserve"> a été </w:t>
      </w:r>
      <w:r w:rsidR="00B65EF6" w:rsidRPr="00C15D31">
        <w:rPr>
          <w:lang w:val="fr-FR"/>
        </w:rPr>
        <w:t>r</w:t>
      </w:r>
      <w:r w:rsidR="00A7393F" w:rsidRPr="00C15D31">
        <w:rPr>
          <w:lang w:val="fr-FR"/>
        </w:rPr>
        <w:t>envoyé en jugement</w:t>
      </w:r>
      <w:r w:rsidR="00B65EF6" w:rsidRPr="00C15D31">
        <w:rPr>
          <w:lang w:val="fr-FR"/>
        </w:rPr>
        <w:t xml:space="preserve"> </w:t>
      </w:r>
      <w:r w:rsidR="00AA3FAD" w:rsidRPr="00C15D31">
        <w:rPr>
          <w:lang w:val="fr-FR"/>
        </w:rPr>
        <w:t>(29 </w:t>
      </w:r>
      <w:r w:rsidR="00B65EF6" w:rsidRPr="00C15D31">
        <w:rPr>
          <w:lang w:val="fr-FR"/>
        </w:rPr>
        <w:t>mai 2013)</w:t>
      </w:r>
      <w:r w:rsidR="00A7393F" w:rsidRPr="00C15D31">
        <w:rPr>
          <w:lang w:val="fr-FR"/>
        </w:rPr>
        <w:t xml:space="preserve"> et </w:t>
      </w:r>
      <w:r w:rsidR="00951261" w:rsidRPr="00C15D31">
        <w:rPr>
          <w:lang w:val="fr-FR"/>
        </w:rPr>
        <w:t xml:space="preserve">la date à laquelle </w:t>
      </w:r>
      <w:r w:rsidR="00A7393F" w:rsidRPr="00C15D31">
        <w:rPr>
          <w:lang w:val="fr-FR"/>
        </w:rPr>
        <w:t>le GUP a tenu l</w:t>
      </w:r>
      <w:r w:rsidR="00C15D31" w:rsidRPr="00C15D31">
        <w:rPr>
          <w:lang w:val="fr-FR"/>
        </w:rPr>
        <w:t>’</w:t>
      </w:r>
      <w:r w:rsidR="00A7393F" w:rsidRPr="00C15D31">
        <w:rPr>
          <w:lang w:val="fr-FR"/>
        </w:rPr>
        <w:t>audience</w:t>
      </w:r>
      <w:r w:rsidR="006E07F3" w:rsidRPr="00C15D31">
        <w:rPr>
          <w:lang w:val="fr-FR"/>
        </w:rPr>
        <w:t xml:space="preserve"> préliminaire (17 mars 2014) et s</w:t>
      </w:r>
      <w:r w:rsidR="00C15D31" w:rsidRPr="00C15D31">
        <w:rPr>
          <w:lang w:val="fr-FR"/>
        </w:rPr>
        <w:t>’</w:t>
      </w:r>
      <w:r w:rsidR="006E07F3" w:rsidRPr="00C15D31">
        <w:rPr>
          <w:lang w:val="fr-FR"/>
        </w:rPr>
        <w:t>est prononcé sur le fond de l</w:t>
      </w:r>
      <w:r w:rsidR="00C15D31" w:rsidRPr="00C15D31">
        <w:rPr>
          <w:lang w:val="fr-FR"/>
        </w:rPr>
        <w:t>’</w:t>
      </w:r>
      <w:r w:rsidR="006E07F3" w:rsidRPr="00C15D31">
        <w:rPr>
          <w:lang w:val="fr-FR"/>
        </w:rPr>
        <w:t>affaire, presque</w:t>
      </w:r>
      <w:r w:rsidR="00A7393F" w:rsidRPr="00C15D31">
        <w:rPr>
          <w:lang w:val="fr-FR"/>
        </w:rPr>
        <w:t xml:space="preserve"> </w:t>
      </w:r>
      <w:r w:rsidR="006E07F3" w:rsidRPr="00C15D31">
        <w:rPr>
          <w:lang w:val="fr-FR"/>
        </w:rPr>
        <w:t>dix</w:t>
      </w:r>
      <w:r w:rsidR="00AC3047" w:rsidRPr="00C15D31">
        <w:rPr>
          <w:lang w:val="fr-FR"/>
        </w:rPr>
        <w:t xml:space="preserve"> mois </w:t>
      </w:r>
      <w:r w:rsidR="00A7393F" w:rsidRPr="00C15D31">
        <w:rPr>
          <w:lang w:val="fr-FR"/>
        </w:rPr>
        <w:t>se sont écoulé</w:t>
      </w:r>
      <w:r w:rsidR="00AC3047" w:rsidRPr="00C15D31">
        <w:rPr>
          <w:lang w:val="fr-FR"/>
        </w:rPr>
        <w:t>s</w:t>
      </w:r>
      <w:r w:rsidRPr="00C15D31">
        <w:rPr>
          <w:lang w:val="fr-FR"/>
        </w:rPr>
        <w:t>.</w:t>
      </w:r>
    </w:p>
    <w:p w:rsidR="00DC6017" w:rsidRPr="00C15D31" w:rsidRDefault="00C62DA7" w:rsidP="00C15D31">
      <w:pPr>
        <w:pStyle w:val="ECHRPara"/>
        <w:rPr>
          <w:rFonts w:ascii="Times New Roman" w:eastAsiaTheme="minorHAnsi" w:hAnsi="Times New Roman" w:cs="Times New Roman"/>
          <w:color w:val="000000"/>
          <w:szCs w:val="24"/>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67</w:t>
      </w:r>
      <w:r w:rsidRPr="00C15D31">
        <w:rPr>
          <w:lang w:val="fr-FR"/>
        </w:rPr>
        <w:fldChar w:fldCharType="end"/>
      </w:r>
      <w:r w:rsidRPr="00C15D31">
        <w:rPr>
          <w:lang w:val="fr-FR"/>
        </w:rPr>
        <w:t>.  </w:t>
      </w:r>
      <w:r w:rsidR="00573FA9" w:rsidRPr="00C15D31">
        <w:rPr>
          <w:lang w:val="fr-FR"/>
        </w:rPr>
        <w:t>La Cour n</w:t>
      </w:r>
      <w:r w:rsidR="00C15D31" w:rsidRPr="00C15D31">
        <w:rPr>
          <w:lang w:val="fr-FR"/>
        </w:rPr>
        <w:t>’</w:t>
      </w:r>
      <w:r w:rsidR="00573FA9" w:rsidRPr="00C15D31">
        <w:rPr>
          <w:lang w:val="fr-FR"/>
        </w:rPr>
        <w:t>est pas persuadée qu</w:t>
      </w:r>
      <w:r w:rsidR="00C15D31" w:rsidRPr="00C15D31">
        <w:rPr>
          <w:lang w:val="fr-FR"/>
        </w:rPr>
        <w:t>’</w:t>
      </w:r>
      <w:r w:rsidR="00573FA9" w:rsidRPr="00C15D31">
        <w:rPr>
          <w:lang w:val="fr-FR"/>
        </w:rPr>
        <w:t>un tel délai ét</w:t>
      </w:r>
      <w:r w:rsidR="00A7393F" w:rsidRPr="00C15D31">
        <w:rPr>
          <w:lang w:val="fr-FR"/>
        </w:rPr>
        <w:t>ait nécessaire</w:t>
      </w:r>
      <w:r w:rsidR="00573FA9" w:rsidRPr="00C15D31">
        <w:rPr>
          <w:lang w:val="fr-FR"/>
        </w:rPr>
        <w:t xml:space="preserve">. En conséquence, elle </w:t>
      </w:r>
      <w:r w:rsidR="00CB7134" w:rsidRPr="00C15D31">
        <w:rPr>
          <w:lang w:val="fr-FR"/>
        </w:rPr>
        <w:t xml:space="preserve">conclut à </w:t>
      </w:r>
      <w:r w:rsidR="00573FA9" w:rsidRPr="00C15D31">
        <w:rPr>
          <w:lang w:val="fr-FR"/>
        </w:rPr>
        <w:t>un retard injustifié de la part des autorités nationales.</w:t>
      </w:r>
      <w:r w:rsidRPr="00C15D31">
        <w:rPr>
          <w:rFonts w:ascii="Times New Roman" w:hAnsi="Times New Roman" w:cs="Times New Roman"/>
          <w:color w:val="000000"/>
          <w:lang w:val="fr-FR"/>
        </w:rPr>
        <w:t xml:space="preserve"> </w:t>
      </w:r>
      <w:r w:rsidR="00573FA9" w:rsidRPr="00C15D31">
        <w:rPr>
          <w:lang w:val="fr-FR"/>
        </w:rPr>
        <w:t xml:space="preserve">En outre, pendant cette période, le requérant </w:t>
      </w:r>
      <w:r w:rsidRPr="00C15D31">
        <w:rPr>
          <w:lang w:val="fr-FR"/>
        </w:rPr>
        <w:t>a eu un accès limité à ses enfants</w:t>
      </w:r>
      <w:r w:rsidR="00CB7134" w:rsidRPr="00C15D31">
        <w:rPr>
          <w:lang w:val="fr-FR"/>
        </w:rPr>
        <w:t>. En effet</w:t>
      </w:r>
      <w:r w:rsidR="00AA3FAD" w:rsidRPr="00C15D31">
        <w:rPr>
          <w:lang w:val="fr-FR"/>
        </w:rPr>
        <w:t>,</w:t>
      </w:r>
      <w:r w:rsidR="00836FD0" w:rsidRPr="00C15D31">
        <w:rPr>
          <w:lang w:val="fr-FR"/>
        </w:rPr>
        <w:t xml:space="preserve"> </w:t>
      </w:r>
      <w:r w:rsidR="00CB7134" w:rsidRPr="00C15D31">
        <w:rPr>
          <w:lang w:val="fr-FR"/>
        </w:rPr>
        <w:t xml:space="preserve">à la </w:t>
      </w:r>
      <w:r w:rsidR="00836FD0" w:rsidRPr="00C15D31">
        <w:rPr>
          <w:rFonts w:ascii="Times New Roman" w:eastAsiaTheme="minorHAnsi" w:hAnsi="Times New Roman" w:cs="Times New Roman"/>
          <w:color w:val="000000"/>
          <w:szCs w:val="24"/>
          <w:lang w:val="fr-FR"/>
        </w:rPr>
        <w:t xml:space="preserve">suite </w:t>
      </w:r>
      <w:r w:rsidR="00CB7134" w:rsidRPr="00C15D31">
        <w:rPr>
          <w:rFonts w:ascii="Times New Roman" w:eastAsiaTheme="minorHAnsi" w:hAnsi="Times New Roman" w:cs="Times New Roman"/>
          <w:color w:val="000000"/>
          <w:szCs w:val="24"/>
          <w:lang w:val="fr-FR"/>
        </w:rPr>
        <w:t>de</w:t>
      </w:r>
      <w:r w:rsidR="00836FD0" w:rsidRPr="00C15D31">
        <w:rPr>
          <w:rFonts w:ascii="Times New Roman" w:eastAsiaTheme="minorHAnsi" w:hAnsi="Times New Roman" w:cs="Times New Roman"/>
          <w:color w:val="000000"/>
          <w:szCs w:val="24"/>
          <w:lang w:val="fr-FR"/>
        </w:rPr>
        <w:t xml:space="preserve"> la décision du tribunal du</w:t>
      </w:r>
      <w:r w:rsidR="00836FD0" w:rsidRPr="00C15D31">
        <w:rPr>
          <w:rFonts w:ascii="Times New Roman" w:eastAsiaTheme="minorHAnsi" w:hAnsi="Times New Roman" w:cs="Times New Roman"/>
          <w:b/>
          <w:bCs/>
          <w:color w:val="000000"/>
          <w:szCs w:val="24"/>
          <w:lang w:val="fr-FR"/>
        </w:rPr>
        <w:t xml:space="preserve"> </w:t>
      </w:r>
      <w:r w:rsidR="00C15D31" w:rsidRPr="00C15D31">
        <w:rPr>
          <w:rFonts w:ascii="Times New Roman" w:eastAsiaTheme="minorHAnsi" w:hAnsi="Times New Roman" w:cs="Times New Roman"/>
          <w:color w:val="000000"/>
          <w:szCs w:val="24"/>
          <w:lang w:val="fr-FR"/>
        </w:rPr>
        <w:t xml:space="preserve">12 décembre </w:t>
      </w:r>
      <w:r w:rsidR="00836FD0" w:rsidRPr="00C15D31">
        <w:rPr>
          <w:rFonts w:ascii="Times New Roman" w:eastAsiaTheme="minorHAnsi" w:hAnsi="Times New Roman" w:cs="Times New Roman"/>
          <w:color w:val="000000"/>
          <w:szCs w:val="24"/>
          <w:lang w:val="fr-FR"/>
        </w:rPr>
        <w:t xml:space="preserve">2012 ordonnant à la mère des enfants </w:t>
      </w:r>
      <w:r w:rsidR="00951261" w:rsidRPr="00C15D31">
        <w:rPr>
          <w:rFonts w:ascii="Times New Roman" w:eastAsiaTheme="minorHAnsi" w:hAnsi="Times New Roman" w:cs="Times New Roman"/>
          <w:color w:val="000000"/>
          <w:szCs w:val="24"/>
          <w:lang w:val="fr-FR"/>
        </w:rPr>
        <w:t>d</w:t>
      </w:r>
      <w:r w:rsidR="00C15D31" w:rsidRPr="00C15D31">
        <w:rPr>
          <w:rFonts w:ascii="Times New Roman" w:eastAsiaTheme="minorHAnsi" w:hAnsi="Times New Roman" w:cs="Times New Roman"/>
          <w:color w:val="000000"/>
          <w:szCs w:val="24"/>
          <w:lang w:val="fr-FR"/>
        </w:rPr>
        <w:t>’</w:t>
      </w:r>
      <w:r w:rsidR="00836FD0" w:rsidRPr="00C15D31">
        <w:rPr>
          <w:rFonts w:ascii="Times New Roman" w:eastAsiaTheme="minorHAnsi" w:hAnsi="Times New Roman" w:cs="Times New Roman"/>
          <w:color w:val="000000"/>
          <w:szCs w:val="24"/>
          <w:lang w:val="fr-FR"/>
        </w:rPr>
        <w:t>exécut</w:t>
      </w:r>
      <w:r w:rsidR="00951261" w:rsidRPr="00C15D31">
        <w:rPr>
          <w:rFonts w:ascii="Times New Roman" w:eastAsiaTheme="minorHAnsi" w:hAnsi="Times New Roman" w:cs="Times New Roman"/>
          <w:color w:val="000000"/>
          <w:szCs w:val="24"/>
          <w:lang w:val="fr-FR"/>
        </w:rPr>
        <w:t>er les</w:t>
      </w:r>
      <w:r w:rsidR="00836FD0" w:rsidRPr="00C15D31">
        <w:rPr>
          <w:rFonts w:ascii="Times New Roman" w:eastAsiaTheme="minorHAnsi" w:hAnsi="Times New Roman" w:cs="Times New Roman"/>
          <w:color w:val="000000"/>
          <w:szCs w:val="24"/>
          <w:lang w:val="fr-FR"/>
        </w:rPr>
        <w:t xml:space="preserve"> décisions du tribunal et celles des services sociaux </w:t>
      </w:r>
      <w:r w:rsidR="00951261" w:rsidRPr="00C15D31">
        <w:rPr>
          <w:rFonts w:ascii="Times New Roman" w:eastAsiaTheme="minorHAnsi" w:hAnsi="Times New Roman" w:cs="Times New Roman"/>
          <w:color w:val="000000"/>
          <w:szCs w:val="24"/>
          <w:lang w:val="fr-FR"/>
        </w:rPr>
        <w:t>imposant que les</w:t>
      </w:r>
      <w:r w:rsidR="00836FD0" w:rsidRPr="00C15D31">
        <w:rPr>
          <w:rFonts w:ascii="Times New Roman" w:eastAsiaTheme="minorHAnsi" w:hAnsi="Times New Roman" w:cs="Times New Roman"/>
          <w:color w:val="000000"/>
          <w:szCs w:val="24"/>
          <w:lang w:val="fr-FR"/>
        </w:rPr>
        <w:t xml:space="preserve"> rencontres </w:t>
      </w:r>
      <w:r w:rsidR="00951261" w:rsidRPr="00C15D31">
        <w:rPr>
          <w:rFonts w:ascii="Times New Roman" w:eastAsiaTheme="minorHAnsi" w:hAnsi="Times New Roman" w:cs="Times New Roman"/>
          <w:color w:val="000000"/>
          <w:szCs w:val="24"/>
          <w:lang w:val="fr-FR"/>
        </w:rPr>
        <w:t xml:space="preserve">eussent lieu </w:t>
      </w:r>
      <w:r w:rsidR="00CB7134" w:rsidRPr="00C15D31">
        <w:rPr>
          <w:rFonts w:ascii="Times New Roman" w:eastAsiaTheme="minorHAnsi" w:hAnsi="Times New Roman" w:cs="Times New Roman"/>
          <w:color w:val="000000"/>
          <w:szCs w:val="24"/>
          <w:lang w:val="fr-FR"/>
        </w:rPr>
        <w:t>même en cas de réticence</w:t>
      </w:r>
      <w:r w:rsidR="00836FD0" w:rsidRPr="00C15D31">
        <w:rPr>
          <w:rFonts w:ascii="Times New Roman" w:eastAsiaTheme="minorHAnsi" w:hAnsi="Times New Roman" w:cs="Times New Roman"/>
          <w:color w:val="000000"/>
          <w:szCs w:val="24"/>
          <w:lang w:val="fr-FR"/>
        </w:rPr>
        <w:t xml:space="preserve"> des enfants, seule</w:t>
      </w:r>
      <w:r w:rsidR="00CB7134" w:rsidRPr="00C15D31">
        <w:rPr>
          <w:rFonts w:ascii="Times New Roman" w:eastAsiaTheme="minorHAnsi" w:hAnsi="Times New Roman" w:cs="Times New Roman"/>
          <w:color w:val="000000"/>
          <w:szCs w:val="24"/>
          <w:lang w:val="fr-FR"/>
        </w:rPr>
        <w:t>s</w:t>
      </w:r>
      <w:r w:rsidR="00836FD0" w:rsidRPr="00C15D31">
        <w:rPr>
          <w:rFonts w:ascii="Times New Roman" w:eastAsiaTheme="minorHAnsi" w:hAnsi="Times New Roman" w:cs="Times New Roman"/>
          <w:color w:val="000000"/>
          <w:szCs w:val="24"/>
          <w:lang w:val="fr-FR"/>
        </w:rPr>
        <w:t xml:space="preserve"> quelque</w:t>
      </w:r>
      <w:r w:rsidR="00CB7134" w:rsidRPr="00C15D31">
        <w:rPr>
          <w:rFonts w:ascii="Times New Roman" w:eastAsiaTheme="minorHAnsi" w:hAnsi="Times New Roman" w:cs="Times New Roman"/>
          <w:color w:val="000000"/>
          <w:szCs w:val="24"/>
          <w:lang w:val="fr-FR"/>
        </w:rPr>
        <w:t>s</w:t>
      </w:r>
      <w:r w:rsidR="00836FD0" w:rsidRPr="00C15D31">
        <w:rPr>
          <w:rFonts w:ascii="Times New Roman" w:eastAsiaTheme="minorHAnsi" w:hAnsi="Times New Roman" w:cs="Times New Roman"/>
          <w:color w:val="000000"/>
          <w:szCs w:val="24"/>
          <w:lang w:val="fr-FR"/>
        </w:rPr>
        <w:t xml:space="preserve"> rencontre</w:t>
      </w:r>
      <w:r w:rsidR="00CB7134" w:rsidRPr="00C15D31">
        <w:rPr>
          <w:rFonts w:ascii="Times New Roman" w:eastAsiaTheme="minorHAnsi" w:hAnsi="Times New Roman" w:cs="Times New Roman"/>
          <w:color w:val="000000"/>
          <w:szCs w:val="24"/>
          <w:lang w:val="fr-FR"/>
        </w:rPr>
        <w:t>s</w:t>
      </w:r>
      <w:r w:rsidR="00836FD0" w:rsidRPr="00C15D31">
        <w:rPr>
          <w:rFonts w:ascii="Times New Roman" w:eastAsiaTheme="minorHAnsi" w:hAnsi="Times New Roman" w:cs="Times New Roman"/>
          <w:color w:val="000000"/>
          <w:szCs w:val="24"/>
          <w:lang w:val="fr-FR"/>
        </w:rPr>
        <w:t xml:space="preserve"> </w:t>
      </w:r>
      <w:r w:rsidR="00AA3FAD" w:rsidRPr="00C15D31">
        <w:rPr>
          <w:rFonts w:ascii="Times New Roman" w:eastAsiaTheme="minorHAnsi" w:hAnsi="Times New Roman" w:cs="Times New Roman"/>
          <w:color w:val="000000"/>
          <w:szCs w:val="24"/>
          <w:lang w:val="fr-FR"/>
        </w:rPr>
        <w:t xml:space="preserve">entre </w:t>
      </w:r>
      <w:r w:rsidR="00951261" w:rsidRPr="00C15D31">
        <w:rPr>
          <w:rFonts w:ascii="Times New Roman" w:eastAsiaTheme="minorHAnsi" w:hAnsi="Times New Roman" w:cs="Times New Roman"/>
          <w:color w:val="000000"/>
          <w:szCs w:val="24"/>
          <w:lang w:val="fr-FR"/>
        </w:rPr>
        <w:t xml:space="preserve">le requérant </w:t>
      </w:r>
      <w:r w:rsidR="00AA3FAD" w:rsidRPr="00C15D31">
        <w:rPr>
          <w:rFonts w:ascii="Times New Roman" w:eastAsiaTheme="minorHAnsi" w:hAnsi="Times New Roman" w:cs="Times New Roman"/>
          <w:color w:val="000000"/>
          <w:szCs w:val="24"/>
          <w:lang w:val="fr-FR"/>
        </w:rPr>
        <w:t xml:space="preserve">et ses enfants </w:t>
      </w:r>
      <w:r w:rsidR="00CB7134" w:rsidRPr="00C15D31">
        <w:rPr>
          <w:rFonts w:ascii="Times New Roman" w:eastAsiaTheme="minorHAnsi" w:hAnsi="Times New Roman" w:cs="Times New Roman"/>
          <w:color w:val="000000"/>
          <w:szCs w:val="24"/>
          <w:lang w:val="fr-FR"/>
        </w:rPr>
        <w:t>ont</w:t>
      </w:r>
      <w:r w:rsidR="00836FD0" w:rsidRPr="00C15D31">
        <w:rPr>
          <w:rFonts w:ascii="Times New Roman" w:eastAsiaTheme="minorHAnsi" w:hAnsi="Times New Roman" w:cs="Times New Roman"/>
          <w:color w:val="000000"/>
          <w:szCs w:val="24"/>
          <w:lang w:val="fr-FR"/>
        </w:rPr>
        <w:t xml:space="preserve"> été organisée</w:t>
      </w:r>
      <w:r w:rsidR="00CB7134" w:rsidRPr="00C15D31">
        <w:rPr>
          <w:rFonts w:ascii="Times New Roman" w:eastAsiaTheme="minorHAnsi" w:hAnsi="Times New Roman" w:cs="Times New Roman"/>
          <w:color w:val="000000"/>
          <w:szCs w:val="24"/>
          <w:lang w:val="fr-FR"/>
        </w:rPr>
        <w:t>s</w:t>
      </w:r>
      <w:r w:rsidR="00836FD0" w:rsidRPr="00C15D31">
        <w:rPr>
          <w:rFonts w:ascii="Times New Roman" w:eastAsiaTheme="minorHAnsi" w:hAnsi="Times New Roman" w:cs="Times New Roman"/>
          <w:color w:val="000000"/>
          <w:szCs w:val="24"/>
          <w:lang w:val="fr-FR"/>
        </w:rPr>
        <w:t xml:space="preserve">. De plus, </w:t>
      </w:r>
      <w:r w:rsidR="00951261" w:rsidRPr="00C15D31">
        <w:rPr>
          <w:rFonts w:ascii="Times New Roman" w:eastAsiaTheme="minorHAnsi" w:hAnsi="Times New Roman" w:cs="Times New Roman"/>
          <w:color w:val="000000"/>
          <w:szCs w:val="24"/>
          <w:lang w:val="fr-FR"/>
        </w:rPr>
        <w:t>l</w:t>
      </w:r>
      <w:r w:rsidR="00C15D31" w:rsidRPr="00C15D31">
        <w:rPr>
          <w:rFonts w:ascii="Times New Roman" w:eastAsiaTheme="minorHAnsi" w:hAnsi="Times New Roman" w:cs="Times New Roman"/>
          <w:color w:val="000000"/>
          <w:szCs w:val="24"/>
          <w:lang w:val="fr-FR"/>
        </w:rPr>
        <w:t>’</w:t>
      </w:r>
      <w:r w:rsidR="00951261" w:rsidRPr="00C15D31">
        <w:rPr>
          <w:rFonts w:ascii="Times New Roman" w:eastAsiaTheme="minorHAnsi" w:hAnsi="Times New Roman" w:cs="Times New Roman"/>
          <w:color w:val="000000"/>
          <w:szCs w:val="24"/>
          <w:lang w:val="fr-FR"/>
        </w:rPr>
        <w:t>intéressé</w:t>
      </w:r>
      <w:r w:rsidR="00573FA9" w:rsidRPr="00C15D31">
        <w:rPr>
          <w:lang w:val="fr-FR"/>
        </w:rPr>
        <w:t xml:space="preserve"> </w:t>
      </w:r>
      <w:r w:rsidR="00CB7134" w:rsidRPr="00C15D31">
        <w:rPr>
          <w:lang w:val="fr-FR"/>
        </w:rPr>
        <w:t xml:space="preserve">a </w:t>
      </w:r>
      <w:r w:rsidR="00573FA9" w:rsidRPr="00C15D31">
        <w:rPr>
          <w:lang w:val="fr-FR"/>
        </w:rPr>
        <w:t xml:space="preserve">dû attendre la décision </w:t>
      </w:r>
      <w:r w:rsidR="00A7393F" w:rsidRPr="00C15D31">
        <w:rPr>
          <w:lang w:val="fr-FR"/>
        </w:rPr>
        <w:t>d</w:t>
      </w:r>
      <w:r w:rsidR="00C15D31" w:rsidRPr="00C15D31">
        <w:rPr>
          <w:lang w:val="fr-FR"/>
        </w:rPr>
        <w:t>’</w:t>
      </w:r>
      <w:r w:rsidRPr="00C15D31">
        <w:rPr>
          <w:lang w:val="fr-FR"/>
        </w:rPr>
        <w:t>acquittement</w:t>
      </w:r>
      <w:r w:rsidR="00573FA9" w:rsidRPr="00C15D31">
        <w:rPr>
          <w:lang w:val="fr-FR"/>
        </w:rPr>
        <w:t xml:space="preserve"> </w:t>
      </w:r>
      <w:r w:rsidR="00836FD0" w:rsidRPr="00C15D31">
        <w:rPr>
          <w:lang w:val="fr-FR"/>
        </w:rPr>
        <w:t xml:space="preserve">pour </w:t>
      </w:r>
      <w:r w:rsidR="00573FA9" w:rsidRPr="00C15D31">
        <w:rPr>
          <w:lang w:val="fr-FR"/>
        </w:rPr>
        <w:t xml:space="preserve">demander à être rétabli dans son autorité parentale </w:t>
      </w:r>
      <w:r w:rsidRPr="00C15D31">
        <w:rPr>
          <w:lang w:val="fr-FR"/>
        </w:rPr>
        <w:t>et pouvoir exercer un droit de visite élargi.</w:t>
      </w:r>
    </w:p>
    <w:p w:rsidR="00DC6017" w:rsidRPr="00C15D31" w:rsidRDefault="00C62DA7" w:rsidP="00C15D31">
      <w:pPr>
        <w:pStyle w:val="ECHRPara"/>
        <w:rPr>
          <w:lang w:val="fr-FR"/>
        </w:rPr>
      </w:pPr>
      <w:r w:rsidRPr="00C15D31">
        <w:rPr>
          <w:rFonts w:ascii="Times New Roman" w:hAnsi="Times New Roman" w:cs="Times New Roman"/>
          <w:color w:val="000000"/>
          <w:lang w:val="fr-FR"/>
        </w:rPr>
        <w:fldChar w:fldCharType="begin"/>
      </w:r>
      <w:r w:rsidRPr="00C15D31">
        <w:rPr>
          <w:rFonts w:ascii="Times New Roman" w:hAnsi="Times New Roman" w:cs="Times New Roman"/>
          <w:color w:val="000000"/>
          <w:lang w:val="fr-FR"/>
        </w:rPr>
        <w:instrText xml:space="preserve"> SEQ level0 \*arabic </w:instrText>
      </w:r>
      <w:r w:rsidRPr="00C15D31">
        <w:rPr>
          <w:rFonts w:ascii="Times New Roman" w:hAnsi="Times New Roman" w:cs="Times New Roman"/>
          <w:color w:val="000000"/>
          <w:lang w:val="fr-FR"/>
        </w:rPr>
        <w:fldChar w:fldCharType="separate"/>
      </w:r>
      <w:r w:rsidR="00C15D31" w:rsidRPr="00C15D31">
        <w:rPr>
          <w:rFonts w:ascii="Times New Roman" w:hAnsi="Times New Roman" w:cs="Times New Roman"/>
          <w:noProof/>
          <w:color w:val="000000"/>
          <w:lang w:val="fr-FR"/>
        </w:rPr>
        <w:t>68</w:t>
      </w:r>
      <w:r w:rsidRPr="00C15D31">
        <w:rPr>
          <w:rFonts w:ascii="Times New Roman" w:hAnsi="Times New Roman" w:cs="Times New Roman"/>
          <w:color w:val="000000"/>
          <w:lang w:val="fr-FR"/>
        </w:rPr>
        <w:fldChar w:fldCharType="end"/>
      </w:r>
      <w:r w:rsidRPr="00C15D31">
        <w:rPr>
          <w:rFonts w:ascii="Times New Roman" w:hAnsi="Times New Roman" w:cs="Times New Roman"/>
          <w:color w:val="000000"/>
          <w:lang w:val="fr-FR"/>
        </w:rPr>
        <w:t>.  Pour la Cour, un surcroît de diligence et de rapidité s</w:t>
      </w:r>
      <w:r w:rsidR="00C15D31" w:rsidRPr="00C15D31">
        <w:rPr>
          <w:rFonts w:ascii="Times New Roman" w:hAnsi="Times New Roman" w:cs="Times New Roman"/>
          <w:color w:val="000000"/>
          <w:lang w:val="fr-FR"/>
        </w:rPr>
        <w:t>’</w:t>
      </w:r>
      <w:r w:rsidRPr="00C15D31">
        <w:rPr>
          <w:rFonts w:ascii="Times New Roman" w:hAnsi="Times New Roman" w:cs="Times New Roman"/>
          <w:color w:val="000000"/>
          <w:lang w:val="fr-FR"/>
        </w:rPr>
        <w:t xml:space="preserve">imposait dans </w:t>
      </w:r>
      <w:r w:rsidR="00836FD0" w:rsidRPr="00C15D31">
        <w:rPr>
          <w:rFonts w:ascii="Times New Roman" w:hAnsi="Times New Roman" w:cs="Times New Roman"/>
          <w:color w:val="000000"/>
          <w:lang w:val="fr-FR"/>
        </w:rPr>
        <w:t>l</w:t>
      </w:r>
      <w:r w:rsidR="00C15D31" w:rsidRPr="00C15D31">
        <w:rPr>
          <w:rFonts w:ascii="Times New Roman" w:hAnsi="Times New Roman" w:cs="Times New Roman"/>
          <w:color w:val="000000"/>
          <w:lang w:val="fr-FR"/>
        </w:rPr>
        <w:t>’</w:t>
      </w:r>
      <w:r w:rsidR="00836FD0" w:rsidRPr="00C15D31">
        <w:rPr>
          <w:rFonts w:ascii="Times New Roman" w:hAnsi="Times New Roman" w:cs="Times New Roman"/>
          <w:color w:val="000000"/>
          <w:lang w:val="fr-FR"/>
        </w:rPr>
        <w:t>adoption</w:t>
      </w:r>
      <w:r w:rsidRPr="00C15D31">
        <w:rPr>
          <w:rFonts w:ascii="Times New Roman" w:hAnsi="Times New Roman" w:cs="Times New Roman"/>
          <w:color w:val="000000"/>
          <w:lang w:val="fr-FR"/>
        </w:rPr>
        <w:t xml:space="preserve"> d</w:t>
      </w:r>
      <w:r w:rsidR="00C15D31" w:rsidRPr="00C15D31">
        <w:rPr>
          <w:rFonts w:ascii="Times New Roman" w:hAnsi="Times New Roman" w:cs="Times New Roman"/>
          <w:color w:val="000000"/>
          <w:lang w:val="fr-FR"/>
        </w:rPr>
        <w:t>’</w:t>
      </w:r>
      <w:r w:rsidRPr="00C15D31">
        <w:rPr>
          <w:rFonts w:ascii="Times New Roman" w:hAnsi="Times New Roman" w:cs="Times New Roman"/>
          <w:color w:val="000000"/>
          <w:lang w:val="fr-FR"/>
        </w:rPr>
        <w:t>une décision touchant aux droits garantis par l</w:t>
      </w:r>
      <w:r w:rsidR="00C15D31" w:rsidRPr="00C15D31">
        <w:rPr>
          <w:rFonts w:ascii="Times New Roman" w:hAnsi="Times New Roman" w:cs="Times New Roman"/>
          <w:color w:val="000000"/>
          <w:lang w:val="fr-FR"/>
        </w:rPr>
        <w:t>’</w:t>
      </w:r>
      <w:r w:rsidRPr="00C15D31">
        <w:rPr>
          <w:rFonts w:ascii="Times New Roman" w:hAnsi="Times New Roman" w:cs="Times New Roman"/>
          <w:color w:val="000000"/>
          <w:lang w:val="fr-FR"/>
        </w:rPr>
        <w:t xml:space="preserve">article 8 de la Convention. </w:t>
      </w:r>
      <w:r w:rsidRPr="00C15D31">
        <w:rPr>
          <w:lang w:val="fr-FR"/>
        </w:rPr>
        <w:t>Elle</w:t>
      </w:r>
      <w:r w:rsidR="00573FA9" w:rsidRPr="00C15D31">
        <w:rPr>
          <w:lang w:val="fr-FR"/>
        </w:rPr>
        <w:t xml:space="preserve"> rappelle que l</w:t>
      </w:r>
      <w:r w:rsidR="00C15D31" w:rsidRPr="00C15D31">
        <w:rPr>
          <w:lang w:val="fr-FR"/>
        </w:rPr>
        <w:t>’</w:t>
      </w:r>
      <w:r w:rsidR="00573FA9" w:rsidRPr="00C15D31">
        <w:rPr>
          <w:lang w:val="fr-FR"/>
        </w:rPr>
        <w:t>enjeu de la procédure pour le requérant exigeait un traitement urgent</w:t>
      </w:r>
      <w:r w:rsidR="00055D31" w:rsidRPr="00C15D31">
        <w:rPr>
          <w:lang w:val="fr-FR"/>
        </w:rPr>
        <w:t xml:space="preserve">, </w:t>
      </w:r>
      <w:r w:rsidR="00573FA9" w:rsidRPr="00C15D31">
        <w:rPr>
          <w:lang w:val="fr-FR"/>
        </w:rPr>
        <w:t>car le passage du temps peut avoir des conséquences irrémédiables sur les relations entre l</w:t>
      </w:r>
      <w:r w:rsidR="00C15D31" w:rsidRPr="00C15D31">
        <w:rPr>
          <w:lang w:val="fr-FR"/>
        </w:rPr>
        <w:t>’</w:t>
      </w:r>
      <w:r w:rsidR="00573FA9" w:rsidRPr="00C15D31">
        <w:rPr>
          <w:lang w:val="fr-FR"/>
        </w:rPr>
        <w:t>enfant et le parent qui ne vit pas avec lui. En effet, la rupture de contact avec un enfant très jeune peut conduire à une altération croissante de sa relation avec son parent.</w:t>
      </w:r>
    </w:p>
    <w:bookmarkStart w:id="15" w:name="para68"/>
    <w:p w:rsidR="00DC6017" w:rsidRPr="00C15D31" w:rsidRDefault="00C62DA7" w:rsidP="00C15D31">
      <w:pPr>
        <w:pStyle w:val="ECHRPara"/>
        <w:rPr>
          <w:i/>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69</w:t>
      </w:r>
      <w:r w:rsidRPr="00C15D31">
        <w:rPr>
          <w:lang w:val="fr-FR"/>
        </w:rPr>
        <w:fldChar w:fldCharType="end"/>
      </w:r>
      <w:bookmarkEnd w:id="15"/>
      <w:r w:rsidRPr="00C15D31">
        <w:rPr>
          <w:lang w:val="fr-FR"/>
        </w:rPr>
        <w:t>.  </w:t>
      </w:r>
      <w:r w:rsidR="00573FA9" w:rsidRPr="00C15D31">
        <w:rPr>
          <w:lang w:val="fr-FR"/>
        </w:rPr>
        <w:t xml:space="preserve">La Cour observe que, si la </w:t>
      </w:r>
      <w:r w:rsidR="00DC6017" w:rsidRPr="00C15D31">
        <w:rPr>
          <w:lang w:val="fr-FR"/>
        </w:rPr>
        <w:t>restriction</w:t>
      </w:r>
      <w:r w:rsidR="00573FA9" w:rsidRPr="00C15D31">
        <w:rPr>
          <w:lang w:val="fr-FR"/>
        </w:rPr>
        <w:t xml:space="preserve"> des relations entre le requérant et </w:t>
      </w:r>
      <w:r w:rsidR="00DC6017" w:rsidRPr="00C15D31">
        <w:rPr>
          <w:lang w:val="fr-FR"/>
        </w:rPr>
        <w:t>ses enfants</w:t>
      </w:r>
      <w:r w:rsidR="00573FA9" w:rsidRPr="00C15D31">
        <w:rPr>
          <w:lang w:val="fr-FR"/>
        </w:rPr>
        <w:t xml:space="preserve"> était justifiée tant </w:t>
      </w:r>
      <w:r w:rsidR="004A6D2C" w:rsidRPr="00C15D31">
        <w:rPr>
          <w:lang w:val="fr-FR"/>
        </w:rPr>
        <w:t xml:space="preserve">que </w:t>
      </w:r>
      <w:r w:rsidR="00A7393F" w:rsidRPr="00C15D31">
        <w:rPr>
          <w:lang w:val="fr-FR"/>
        </w:rPr>
        <w:t xml:space="preserve">la procédure pénale </w:t>
      </w:r>
      <w:r w:rsidR="00AA3FAD" w:rsidRPr="00C15D31">
        <w:rPr>
          <w:lang w:val="fr-FR"/>
        </w:rPr>
        <w:t>à</w:t>
      </w:r>
      <w:r w:rsidR="00A7393F" w:rsidRPr="00C15D31">
        <w:rPr>
          <w:lang w:val="fr-FR"/>
        </w:rPr>
        <w:t xml:space="preserve"> l</w:t>
      </w:r>
      <w:r w:rsidR="00C15D31" w:rsidRPr="00C15D31">
        <w:rPr>
          <w:lang w:val="fr-FR"/>
        </w:rPr>
        <w:t>’</w:t>
      </w:r>
      <w:r w:rsidR="00A7393F" w:rsidRPr="00C15D31">
        <w:rPr>
          <w:lang w:val="fr-FR"/>
        </w:rPr>
        <w:t>encontre du requérant</w:t>
      </w:r>
      <w:r w:rsidR="00573FA9" w:rsidRPr="00C15D31">
        <w:rPr>
          <w:lang w:val="fr-FR"/>
        </w:rPr>
        <w:t xml:space="preserve"> </w:t>
      </w:r>
      <w:r w:rsidR="00A7393F" w:rsidRPr="00C15D31">
        <w:rPr>
          <w:lang w:val="fr-FR"/>
        </w:rPr>
        <w:t>n</w:t>
      </w:r>
      <w:r w:rsidR="00C15D31" w:rsidRPr="00C15D31">
        <w:rPr>
          <w:lang w:val="fr-FR"/>
        </w:rPr>
        <w:t>’</w:t>
      </w:r>
      <w:r w:rsidR="00A7393F" w:rsidRPr="00C15D31">
        <w:rPr>
          <w:lang w:val="fr-FR"/>
        </w:rPr>
        <w:t>était</w:t>
      </w:r>
      <w:r w:rsidRPr="00C15D31">
        <w:rPr>
          <w:lang w:val="fr-FR"/>
        </w:rPr>
        <w:t xml:space="preserve"> pas terminée</w:t>
      </w:r>
      <w:r w:rsidR="00573FA9" w:rsidRPr="00C15D31">
        <w:rPr>
          <w:lang w:val="fr-FR"/>
        </w:rPr>
        <w:t xml:space="preserve">, des retards déraisonnables sont survenus dans la procédure pénale, lesquels ont eu un impact </w:t>
      </w:r>
      <w:r w:rsidR="008B14CE" w:rsidRPr="00C15D31">
        <w:rPr>
          <w:lang w:val="fr-FR"/>
        </w:rPr>
        <w:t xml:space="preserve">direct et déterminant </w:t>
      </w:r>
      <w:r w:rsidR="00573FA9" w:rsidRPr="00C15D31">
        <w:rPr>
          <w:lang w:val="fr-FR"/>
        </w:rPr>
        <w:t>sur le droit à la vie familiale de l</w:t>
      </w:r>
      <w:r w:rsidR="00C15D31" w:rsidRPr="00C15D31">
        <w:rPr>
          <w:lang w:val="fr-FR"/>
        </w:rPr>
        <w:t>’</w:t>
      </w:r>
      <w:r w:rsidR="00573FA9" w:rsidRPr="00C15D31">
        <w:rPr>
          <w:lang w:val="fr-FR"/>
        </w:rPr>
        <w:t>intéressé.</w:t>
      </w:r>
      <w:r w:rsidRPr="00C15D31">
        <w:rPr>
          <w:lang w:val="fr-FR"/>
        </w:rPr>
        <w:t xml:space="preserve"> Du fait des carences constatées (</w:t>
      </w:r>
      <w:r w:rsidRPr="00C15D31">
        <w:rPr>
          <w:i/>
          <w:lang w:val="fr-FR"/>
        </w:rPr>
        <w:t>Errico c. Italie</w:t>
      </w:r>
      <w:r w:rsidRPr="00C15D31">
        <w:rPr>
          <w:lang w:val="fr-FR"/>
        </w:rPr>
        <w:t>, n</w:t>
      </w:r>
      <w:r w:rsidRPr="00C15D31">
        <w:rPr>
          <w:vertAlign w:val="superscript"/>
          <w:lang w:val="fr-FR"/>
        </w:rPr>
        <w:t>o</w:t>
      </w:r>
      <w:r w:rsidR="006D56E6" w:rsidRPr="00C15D31">
        <w:rPr>
          <w:vertAlign w:val="superscript"/>
          <w:lang w:val="fr-FR"/>
        </w:rPr>
        <w:t> </w:t>
      </w:r>
      <w:r w:rsidRPr="00C15D31">
        <w:rPr>
          <w:lang w:val="fr-FR"/>
        </w:rPr>
        <w:t xml:space="preserve">29768/05, </w:t>
      </w:r>
      <w:r w:rsidR="002F4131" w:rsidRPr="00C15D31">
        <w:rPr>
          <w:snapToGrid w:val="0"/>
          <w:lang w:val="fr-FR"/>
        </w:rPr>
        <w:t>§ 61</w:t>
      </w:r>
      <w:r w:rsidRPr="00C15D31">
        <w:rPr>
          <w:snapToGrid w:val="0"/>
          <w:lang w:val="fr-FR"/>
        </w:rPr>
        <w:t xml:space="preserve">, 24 </w:t>
      </w:r>
      <w:r w:rsidRPr="00C15D31">
        <w:rPr>
          <w:lang w:val="fr-FR"/>
        </w:rPr>
        <w:t>février</w:t>
      </w:r>
      <w:r w:rsidRPr="00C15D31">
        <w:rPr>
          <w:snapToGrid w:val="0"/>
          <w:lang w:val="fr-FR"/>
        </w:rPr>
        <w:t xml:space="preserve"> 2009)</w:t>
      </w:r>
      <w:r w:rsidR="00573FA9" w:rsidRPr="00C15D31">
        <w:rPr>
          <w:lang w:val="fr-FR"/>
        </w:rPr>
        <w:t xml:space="preserve"> dans le déroulement de cette procédure, </w:t>
      </w:r>
      <w:r w:rsidR="004A6D2C" w:rsidRPr="00C15D31">
        <w:rPr>
          <w:lang w:val="fr-FR"/>
        </w:rPr>
        <w:t xml:space="preserve">la Cour </w:t>
      </w:r>
      <w:r w:rsidR="00573FA9" w:rsidRPr="00C15D31">
        <w:rPr>
          <w:lang w:val="fr-FR"/>
        </w:rPr>
        <w:t>ne saurait donc considérer que les autorités italiennes ont pris toutes les mesures nécessaires que l</w:t>
      </w:r>
      <w:r w:rsidR="00C15D31" w:rsidRPr="00C15D31">
        <w:rPr>
          <w:lang w:val="fr-FR"/>
        </w:rPr>
        <w:t>’</w:t>
      </w:r>
      <w:r w:rsidR="00573FA9" w:rsidRPr="00C15D31">
        <w:rPr>
          <w:lang w:val="fr-FR"/>
        </w:rPr>
        <w:t>on pouvait raisonnablement exiger d</w:t>
      </w:r>
      <w:r w:rsidR="00C15D31" w:rsidRPr="00C15D31">
        <w:rPr>
          <w:lang w:val="fr-FR"/>
        </w:rPr>
        <w:t>’</w:t>
      </w:r>
      <w:r w:rsidR="00573FA9" w:rsidRPr="00C15D31">
        <w:rPr>
          <w:lang w:val="fr-FR"/>
        </w:rPr>
        <w:t xml:space="preserve">elles afin de restaurer la vie familiale du requérant avec </w:t>
      </w:r>
      <w:r w:rsidR="00DC6017" w:rsidRPr="00C15D31">
        <w:rPr>
          <w:lang w:val="fr-FR"/>
        </w:rPr>
        <w:t>ses enfants</w:t>
      </w:r>
      <w:r w:rsidR="00573FA9" w:rsidRPr="00C15D31">
        <w:rPr>
          <w:lang w:val="fr-FR"/>
        </w:rPr>
        <w:t xml:space="preserve">, dans leur intérêt à </w:t>
      </w:r>
      <w:r w:rsidR="00304A68" w:rsidRPr="00C15D31">
        <w:rPr>
          <w:lang w:val="fr-FR"/>
        </w:rPr>
        <w:t>tous.</w:t>
      </w:r>
    </w:p>
    <w:p w:rsidR="00C70A6E" w:rsidRPr="00C15D31" w:rsidRDefault="00C62DA7"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70</w:t>
      </w:r>
      <w:r w:rsidRPr="00C15D31">
        <w:rPr>
          <w:lang w:val="fr-FR"/>
        </w:rPr>
        <w:fldChar w:fldCharType="end"/>
      </w:r>
      <w:r w:rsidRPr="00C15D31">
        <w:rPr>
          <w:lang w:val="fr-FR"/>
        </w:rPr>
        <w:t>.  </w:t>
      </w:r>
      <w:r w:rsidR="00573FA9" w:rsidRPr="00C15D31">
        <w:rPr>
          <w:lang w:val="fr-FR"/>
        </w:rPr>
        <w:t xml:space="preserve">Au vu de ce qui précède, la Cour conclut à la violation </w:t>
      </w:r>
      <w:r w:rsidR="00DC6017" w:rsidRPr="00C15D31">
        <w:rPr>
          <w:lang w:val="fr-FR"/>
        </w:rPr>
        <w:t>de l</w:t>
      </w:r>
      <w:r w:rsidR="00C15D31" w:rsidRPr="00C15D31">
        <w:rPr>
          <w:lang w:val="fr-FR"/>
        </w:rPr>
        <w:t>’</w:t>
      </w:r>
      <w:r w:rsidR="00DC6017" w:rsidRPr="00C15D31">
        <w:rPr>
          <w:lang w:val="fr-FR"/>
        </w:rPr>
        <w:t>article 8 de la Convention sur ce point.</w:t>
      </w:r>
    </w:p>
    <w:p w:rsidR="00C15D31" w:rsidRPr="00C15D31" w:rsidRDefault="000B480A" w:rsidP="00C15D31">
      <w:pPr>
        <w:pStyle w:val="ECHRHeading4"/>
        <w:rPr>
          <w:lang w:val="fr-FR"/>
        </w:rPr>
      </w:pPr>
      <w:r w:rsidRPr="00C15D31">
        <w:rPr>
          <w:lang w:val="fr-FR"/>
        </w:rPr>
        <w:t>b)</w:t>
      </w:r>
      <w:r w:rsidR="004A6D2C" w:rsidRPr="00C15D31">
        <w:rPr>
          <w:lang w:val="fr-FR"/>
        </w:rPr>
        <w:t>  </w:t>
      </w:r>
      <w:r w:rsidR="00951261" w:rsidRPr="00C15D31">
        <w:rPr>
          <w:lang w:val="fr-FR"/>
        </w:rPr>
        <w:t>Quant aux</w:t>
      </w:r>
      <w:r w:rsidR="00A42091" w:rsidRPr="00C15D31">
        <w:rPr>
          <w:lang w:val="fr-FR"/>
        </w:rPr>
        <w:t xml:space="preserve"> mesures prises par les autorités afin de faire respecter le droit de </w:t>
      </w:r>
      <w:r w:rsidR="00C235A0" w:rsidRPr="00C15D31">
        <w:rPr>
          <w:lang w:val="fr-FR"/>
        </w:rPr>
        <w:t>visite</w:t>
      </w:r>
      <w:r w:rsidR="00A42091" w:rsidRPr="00C15D31">
        <w:rPr>
          <w:lang w:val="fr-FR"/>
        </w:rPr>
        <w:t xml:space="preserve"> du requérant</w:t>
      </w:r>
      <w:r w:rsidR="00836FD0" w:rsidRPr="00C15D31">
        <w:rPr>
          <w:lang w:val="fr-FR"/>
        </w:rPr>
        <w:t xml:space="preserve"> </w:t>
      </w:r>
      <w:r w:rsidR="004A6D2C" w:rsidRPr="00C15D31">
        <w:rPr>
          <w:lang w:val="fr-FR"/>
        </w:rPr>
        <w:t xml:space="preserve">à la </w:t>
      </w:r>
      <w:r w:rsidR="00836FD0" w:rsidRPr="00C15D31">
        <w:rPr>
          <w:lang w:val="fr-FR"/>
        </w:rPr>
        <w:t xml:space="preserve">suite </w:t>
      </w:r>
      <w:r w:rsidR="004A6D2C" w:rsidRPr="00C15D31">
        <w:rPr>
          <w:lang w:val="fr-FR"/>
        </w:rPr>
        <w:t xml:space="preserve">de </w:t>
      </w:r>
      <w:r w:rsidR="006E794C" w:rsidRPr="00C15D31">
        <w:rPr>
          <w:lang w:val="fr-FR"/>
        </w:rPr>
        <w:t>son acquittement</w:t>
      </w:r>
    </w:p>
    <w:p w:rsidR="00C15D31" w:rsidRPr="00C15D31" w:rsidRDefault="00C62DA7" w:rsidP="00C15D31">
      <w:pPr>
        <w:pStyle w:val="ECHRPara"/>
        <w:rPr>
          <w:rFonts w:eastAsia="Times New Roman"/>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71</w:t>
      </w:r>
      <w:r w:rsidRPr="00C15D31">
        <w:rPr>
          <w:lang w:val="fr-FR"/>
        </w:rPr>
        <w:fldChar w:fldCharType="end"/>
      </w:r>
      <w:r w:rsidR="006E002E" w:rsidRPr="00C15D31">
        <w:rPr>
          <w:lang w:val="fr-FR"/>
        </w:rPr>
        <w:t>.  </w:t>
      </w:r>
      <w:r w:rsidR="00C70A6E" w:rsidRPr="00C15D31">
        <w:rPr>
          <w:rFonts w:eastAsia="Times New Roman"/>
          <w:lang w:val="fr-FR"/>
        </w:rPr>
        <w:t>La Cour estime</w:t>
      </w:r>
      <w:r w:rsidR="006E794C" w:rsidRPr="00C15D31">
        <w:rPr>
          <w:rFonts w:eastAsia="Times New Roman"/>
          <w:lang w:val="fr-FR"/>
        </w:rPr>
        <w:t xml:space="preserve"> que</w:t>
      </w:r>
      <w:r w:rsidR="00C70A6E" w:rsidRPr="00C15D31">
        <w:rPr>
          <w:rFonts w:eastAsia="Times New Roman"/>
          <w:lang w:val="fr-FR"/>
        </w:rPr>
        <w:t xml:space="preserve">, </w:t>
      </w:r>
      <w:r w:rsidR="00951261" w:rsidRPr="00C15D31">
        <w:rPr>
          <w:rFonts w:eastAsia="Times New Roman"/>
          <w:lang w:val="fr-FR"/>
        </w:rPr>
        <w:t>eu égard aux</w:t>
      </w:r>
      <w:r w:rsidR="00C70A6E" w:rsidRPr="00C15D31">
        <w:rPr>
          <w:rFonts w:eastAsia="Times New Roman"/>
          <w:lang w:val="fr-FR"/>
        </w:rPr>
        <w:t xml:space="preserve"> circonstances qui lui sont soumises</w:t>
      </w:r>
      <w:r w:rsidR="006E794C" w:rsidRPr="00C15D31">
        <w:rPr>
          <w:rFonts w:eastAsia="Times New Roman"/>
          <w:lang w:val="fr-FR"/>
        </w:rPr>
        <w:t>,</w:t>
      </w:r>
      <w:r w:rsidR="00C70A6E" w:rsidRPr="00C15D31">
        <w:rPr>
          <w:rFonts w:eastAsia="Times New Roman"/>
          <w:lang w:val="fr-FR"/>
        </w:rPr>
        <w:t xml:space="preserve"> sa tâche consiste à examiner si les autorités nationales ont pris toutes les mesures que l</w:t>
      </w:r>
      <w:r w:rsidR="00C15D31" w:rsidRPr="00C15D31">
        <w:rPr>
          <w:rFonts w:eastAsia="Times New Roman"/>
          <w:lang w:val="fr-FR"/>
        </w:rPr>
        <w:t>’</w:t>
      </w:r>
      <w:r w:rsidR="00C70A6E" w:rsidRPr="00C15D31">
        <w:rPr>
          <w:rFonts w:eastAsia="Times New Roman"/>
          <w:lang w:val="fr-FR"/>
        </w:rPr>
        <w:t>on pouvait raisonnablement exiger d</w:t>
      </w:r>
      <w:r w:rsidR="00C15D31" w:rsidRPr="00C15D31">
        <w:rPr>
          <w:rFonts w:eastAsia="Times New Roman"/>
          <w:lang w:val="fr-FR"/>
        </w:rPr>
        <w:t>’</w:t>
      </w:r>
      <w:r w:rsidR="00C70A6E" w:rsidRPr="00C15D31">
        <w:rPr>
          <w:rFonts w:eastAsia="Times New Roman"/>
          <w:lang w:val="fr-FR"/>
        </w:rPr>
        <w:t>elles pour maintenir les liens entre le requérant et ses enfants (</w:t>
      </w:r>
      <w:r w:rsidR="00B13FA8" w:rsidRPr="00C15D31">
        <w:rPr>
          <w:i/>
          <w:lang w:val="fr-FR"/>
        </w:rPr>
        <w:t>Bondavalli c. Italie</w:t>
      </w:r>
      <w:r w:rsidR="00B13FA8" w:rsidRPr="00C15D31">
        <w:rPr>
          <w:lang w:val="fr-FR"/>
        </w:rPr>
        <w:t>, n</w:t>
      </w:r>
      <w:r w:rsidR="00B13FA8" w:rsidRPr="00C15D31">
        <w:rPr>
          <w:vertAlign w:val="superscript"/>
          <w:lang w:val="fr-FR"/>
        </w:rPr>
        <w:t>o</w:t>
      </w:r>
      <w:r w:rsidR="006D56E6" w:rsidRPr="00C15D31">
        <w:rPr>
          <w:vertAlign w:val="superscript"/>
          <w:lang w:val="fr-FR"/>
        </w:rPr>
        <w:t> </w:t>
      </w:r>
      <w:r w:rsidR="00B13FA8" w:rsidRPr="00C15D31">
        <w:rPr>
          <w:lang w:val="fr-FR"/>
        </w:rPr>
        <w:t>35532/12</w:t>
      </w:r>
      <w:r w:rsidR="00B13FA8" w:rsidRPr="00C15D31">
        <w:rPr>
          <w:snapToGrid w:val="0"/>
          <w:lang w:val="fr-FR"/>
        </w:rPr>
        <w:t xml:space="preserve">, §  75, 17 </w:t>
      </w:r>
      <w:r w:rsidR="00B13FA8" w:rsidRPr="00C15D31">
        <w:rPr>
          <w:lang w:val="fr-FR"/>
        </w:rPr>
        <w:t>novembre</w:t>
      </w:r>
      <w:r w:rsidR="00B13FA8" w:rsidRPr="00C15D31">
        <w:rPr>
          <w:snapToGrid w:val="0"/>
          <w:lang w:val="fr-FR"/>
        </w:rPr>
        <w:t xml:space="preserve"> 2015</w:t>
      </w:r>
      <w:r w:rsidR="00C70A6E" w:rsidRPr="00C15D31">
        <w:rPr>
          <w:rFonts w:eastAsia="Times New Roman"/>
          <w:lang w:val="fr-FR"/>
        </w:rPr>
        <w:t>) et à examiner la manière dont les autorités sont intervenues pour faciliter l</w:t>
      </w:r>
      <w:r w:rsidR="00C15D31" w:rsidRPr="00C15D31">
        <w:rPr>
          <w:rFonts w:eastAsia="Times New Roman"/>
          <w:lang w:val="fr-FR"/>
        </w:rPr>
        <w:t>’</w:t>
      </w:r>
      <w:r w:rsidR="00C70A6E" w:rsidRPr="00C15D31">
        <w:rPr>
          <w:rFonts w:eastAsia="Times New Roman"/>
          <w:lang w:val="fr-FR"/>
        </w:rPr>
        <w:t>exercice du droit de visite du requérant tel que défini par les décisions de justice (</w:t>
      </w:r>
      <w:r w:rsidR="00C70A6E" w:rsidRPr="00C15D31">
        <w:rPr>
          <w:rFonts w:eastAsia="Times New Roman"/>
          <w:i/>
          <w:lang w:val="fr-FR"/>
        </w:rPr>
        <w:t>Hokkanen c. Finlande</w:t>
      </w:r>
      <w:r w:rsidR="00C70A6E" w:rsidRPr="00C15D31">
        <w:rPr>
          <w:rFonts w:eastAsia="Times New Roman"/>
          <w:lang w:val="fr-FR"/>
        </w:rPr>
        <w:t>, 23 septembre 1994, § 58, série A n</w:t>
      </w:r>
      <w:r w:rsidR="00C70A6E" w:rsidRPr="00C15D31">
        <w:rPr>
          <w:rFonts w:eastAsia="Times New Roman"/>
          <w:vertAlign w:val="superscript"/>
          <w:lang w:val="fr-FR"/>
        </w:rPr>
        <w:t>o</w:t>
      </w:r>
      <w:r w:rsidR="00C70A6E" w:rsidRPr="00C15D31">
        <w:rPr>
          <w:rFonts w:eastAsia="Times New Roman"/>
          <w:lang w:val="fr-FR"/>
        </w:rPr>
        <w:t xml:space="preserve"> 299</w:t>
      </w:r>
      <w:r w:rsidR="00C70A6E" w:rsidRPr="00C15D31">
        <w:rPr>
          <w:rFonts w:eastAsia="Times New Roman"/>
          <w:lang w:val="fr-FR"/>
        </w:rPr>
        <w:noBreakHyphen/>
        <w:t xml:space="preserve">A, et </w:t>
      </w:r>
      <w:r w:rsidR="00C70A6E" w:rsidRPr="00C15D31">
        <w:rPr>
          <w:rFonts w:eastAsia="Times New Roman"/>
          <w:i/>
          <w:lang w:val="fr-FR"/>
        </w:rPr>
        <w:t>Kuppinger c. Allemagne,</w:t>
      </w:r>
      <w:r w:rsidR="004D5207" w:rsidRPr="00C15D31">
        <w:rPr>
          <w:rFonts w:eastAsia="Times New Roman"/>
          <w:lang w:val="fr-FR"/>
        </w:rPr>
        <w:t xml:space="preserve"> n </w:t>
      </w:r>
      <w:r w:rsidR="006D56E6" w:rsidRPr="00C15D31">
        <w:rPr>
          <w:rFonts w:eastAsia="Times New Roman"/>
          <w:lang w:val="fr-FR"/>
        </w:rPr>
        <w:t> </w:t>
      </w:r>
      <w:hyperlink r:id="rId17" w:anchor="{&quot;appno&quot;:[&quot;62198/11&quot;]}" w:tgtFrame="_blank" w:history="1">
        <w:r w:rsidR="00C70A6E" w:rsidRPr="00C15D31">
          <w:rPr>
            <w:rFonts w:eastAsia="Times New Roman"/>
            <w:lang w:val="fr-FR"/>
          </w:rPr>
          <w:t>62198/11</w:t>
        </w:r>
      </w:hyperlink>
      <w:r w:rsidR="00C70A6E" w:rsidRPr="00C15D31">
        <w:rPr>
          <w:rFonts w:eastAsia="Times New Roman"/>
          <w:lang w:val="fr-FR"/>
        </w:rPr>
        <w:t>, §</w:t>
      </w:r>
      <w:r w:rsidR="00492E9F" w:rsidRPr="00C15D31">
        <w:rPr>
          <w:rFonts w:eastAsia="Times New Roman"/>
          <w:lang w:val="fr-FR"/>
        </w:rPr>
        <w:t> </w:t>
      </w:r>
      <w:r w:rsidR="00C70A6E" w:rsidRPr="00C15D31">
        <w:rPr>
          <w:rFonts w:eastAsia="Times New Roman"/>
          <w:lang w:val="fr-FR"/>
        </w:rPr>
        <w:t>105, 15 janvier 2015). Elle rappelle aussi que, dans une affaire de ce type, le caractère adéquat d</w:t>
      </w:r>
      <w:r w:rsidR="00C15D31" w:rsidRPr="00C15D31">
        <w:rPr>
          <w:rFonts w:eastAsia="Times New Roman"/>
          <w:lang w:val="fr-FR"/>
        </w:rPr>
        <w:t>’</w:t>
      </w:r>
      <w:r w:rsidR="00C70A6E" w:rsidRPr="00C15D31">
        <w:rPr>
          <w:rFonts w:eastAsia="Times New Roman"/>
          <w:lang w:val="fr-FR"/>
        </w:rPr>
        <w:t>une mesure se juge à la rapidité de sa mise en œuvre (</w:t>
      </w:r>
      <w:r w:rsidR="00B13FA8" w:rsidRPr="00C15D31">
        <w:rPr>
          <w:i/>
          <w:lang w:val="fr-FR"/>
        </w:rPr>
        <w:t>Piazzi c. Italie</w:t>
      </w:r>
      <w:r w:rsidR="00B13FA8" w:rsidRPr="00C15D31">
        <w:rPr>
          <w:lang w:val="fr-FR"/>
        </w:rPr>
        <w:t>, n</w:t>
      </w:r>
      <w:r w:rsidR="00B13FA8" w:rsidRPr="00C15D31">
        <w:rPr>
          <w:vertAlign w:val="superscript"/>
          <w:lang w:val="fr-FR"/>
        </w:rPr>
        <w:t>o</w:t>
      </w:r>
      <w:r w:rsidR="00B13FA8" w:rsidRPr="00C15D31">
        <w:rPr>
          <w:lang w:val="fr-FR"/>
        </w:rPr>
        <w:t xml:space="preserve"> 36168/09</w:t>
      </w:r>
      <w:r w:rsidR="00B13FA8" w:rsidRPr="00C15D31">
        <w:rPr>
          <w:snapToGrid w:val="0"/>
          <w:szCs w:val="24"/>
          <w:lang w:val="fr-FR"/>
        </w:rPr>
        <w:t xml:space="preserve">, § 58, 2 </w:t>
      </w:r>
      <w:r w:rsidR="00B13FA8" w:rsidRPr="00C15D31">
        <w:rPr>
          <w:szCs w:val="24"/>
          <w:lang w:val="fr-FR"/>
        </w:rPr>
        <w:t>novembre</w:t>
      </w:r>
      <w:r w:rsidR="00B13FA8" w:rsidRPr="00C15D31">
        <w:rPr>
          <w:snapToGrid w:val="0"/>
          <w:szCs w:val="24"/>
          <w:lang w:val="fr-FR"/>
        </w:rPr>
        <w:t xml:space="preserve"> 2010</w:t>
      </w:r>
      <w:r w:rsidR="00C70A6E" w:rsidRPr="00C15D31">
        <w:rPr>
          <w:rFonts w:eastAsia="Times New Roman"/>
          <w:lang w:val="fr-FR"/>
        </w:rPr>
        <w:t>)</w:t>
      </w:r>
      <w:r w:rsidR="004D7A5D" w:rsidRPr="00C15D31">
        <w:rPr>
          <w:rFonts w:eastAsia="Times New Roman"/>
          <w:lang w:val="fr-FR"/>
        </w:rPr>
        <w:t>.</w:t>
      </w:r>
    </w:p>
    <w:p w:rsidR="001D049D" w:rsidRPr="00C15D31" w:rsidRDefault="001D049D" w:rsidP="00C15D31">
      <w:pPr>
        <w:pStyle w:val="ECHRPara"/>
        <w:rPr>
          <w:lang w:val="fr-FR"/>
        </w:rPr>
      </w:pPr>
      <w:r w:rsidRPr="00C15D31">
        <w:rPr>
          <w:rFonts w:eastAsia="Times New Roman"/>
          <w:lang w:val="fr-FR"/>
        </w:rPr>
        <w:fldChar w:fldCharType="begin"/>
      </w:r>
      <w:r w:rsidRPr="00C15D31">
        <w:rPr>
          <w:rFonts w:eastAsia="Times New Roman"/>
          <w:lang w:val="fr-FR"/>
        </w:rPr>
        <w:instrText xml:space="preserve"> SEQ level0 \*arabic </w:instrText>
      </w:r>
      <w:r w:rsidRPr="00C15D31">
        <w:rPr>
          <w:rFonts w:eastAsia="Times New Roman"/>
          <w:lang w:val="fr-FR"/>
        </w:rPr>
        <w:fldChar w:fldCharType="separate"/>
      </w:r>
      <w:r w:rsidR="00C15D31" w:rsidRPr="00C15D31">
        <w:rPr>
          <w:rFonts w:eastAsia="Times New Roman"/>
          <w:noProof/>
          <w:lang w:val="fr-FR"/>
        </w:rPr>
        <w:t>72</w:t>
      </w:r>
      <w:r w:rsidRPr="00C15D31">
        <w:rPr>
          <w:rFonts w:eastAsia="Times New Roman"/>
          <w:lang w:val="fr-FR"/>
        </w:rPr>
        <w:fldChar w:fldCharType="end"/>
      </w:r>
      <w:r w:rsidRPr="00C15D31">
        <w:rPr>
          <w:rFonts w:eastAsia="Times New Roman"/>
          <w:lang w:val="fr-FR"/>
        </w:rPr>
        <w:t xml:space="preserve">.  La Cour </w:t>
      </w:r>
      <w:r w:rsidR="00951261" w:rsidRPr="00C15D31">
        <w:rPr>
          <w:rFonts w:eastAsia="Times New Roman"/>
          <w:lang w:val="fr-FR"/>
        </w:rPr>
        <w:t>rappelle qu</w:t>
      </w:r>
      <w:r w:rsidR="00C15D31" w:rsidRPr="00C15D31">
        <w:rPr>
          <w:rFonts w:eastAsia="Times New Roman"/>
          <w:lang w:val="fr-FR"/>
        </w:rPr>
        <w:t>’</w:t>
      </w:r>
      <w:r w:rsidR="00951261" w:rsidRPr="00C15D31">
        <w:rPr>
          <w:rFonts w:eastAsia="Times New Roman"/>
          <w:lang w:val="fr-FR"/>
        </w:rPr>
        <w:t>elle a conclu en l</w:t>
      </w:r>
      <w:r w:rsidR="00C15D31" w:rsidRPr="00C15D31">
        <w:rPr>
          <w:rFonts w:eastAsia="Times New Roman"/>
          <w:lang w:val="fr-FR"/>
        </w:rPr>
        <w:t>’</w:t>
      </w:r>
      <w:r w:rsidR="00951261" w:rsidRPr="00C15D31">
        <w:rPr>
          <w:rFonts w:eastAsia="Times New Roman"/>
          <w:lang w:val="fr-FR"/>
        </w:rPr>
        <w:t>espèce</w:t>
      </w:r>
      <w:r w:rsidRPr="00C15D31">
        <w:rPr>
          <w:rFonts w:eastAsia="Times New Roman"/>
          <w:lang w:val="fr-FR"/>
        </w:rPr>
        <w:t xml:space="preserve"> que la durée de la procédure pénale </w:t>
      </w:r>
      <w:r w:rsidR="006E794C" w:rsidRPr="00C15D31">
        <w:rPr>
          <w:rFonts w:eastAsia="Times New Roman"/>
          <w:lang w:val="fr-FR"/>
        </w:rPr>
        <w:t>à</w:t>
      </w:r>
      <w:r w:rsidRPr="00C15D31">
        <w:rPr>
          <w:rFonts w:eastAsia="Times New Roman"/>
          <w:lang w:val="fr-FR"/>
        </w:rPr>
        <w:t xml:space="preserve"> l</w:t>
      </w:r>
      <w:r w:rsidR="00C15D31" w:rsidRPr="00C15D31">
        <w:rPr>
          <w:rFonts w:eastAsia="Times New Roman"/>
          <w:lang w:val="fr-FR"/>
        </w:rPr>
        <w:t>’</w:t>
      </w:r>
      <w:r w:rsidRPr="00C15D31">
        <w:rPr>
          <w:rFonts w:eastAsia="Times New Roman"/>
          <w:lang w:val="fr-FR"/>
        </w:rPr>
        <w:t>encontre du requérant était excessive et que les autorités italiennes n</w:t>
      </w:r>
      <w:r w:rsidR="00C15D31" w:rsidRPr="00C15D31">
        <w:rPr>
          <w:rFonts w:eastAsia="Times New Roman"/>
          <w:lang w:val="fr-FR"/>
        </w:rPr>
        <w:t>’</w:t>
      </w:r>
      <w:r w:rsidRPr="00C15D31">
        <w:rPr>
          <w:rFonts w:eastAsia="Times New Roman"/>
          <w:lang w:val="fr-FR"/>
        </w:rPr>
        <w:t xml:space="preserve">ont </w:t>
      </w:r>
      <w:r w:rsidR="004A6D2C" w:rsidRPr="00C15D31">
        <w:rPr>
          <w:rFonts w:eastAsia="Times New Roman"/>
          <w:lang w:val="fr-FR"/>
        </w:rPr>
        <w:t xml:space="preserve">pas </w:t>
      </w:r>
      <w:r w:rsidRPr="00C15D31">
        <w:rPr>
          <w:rFonts w:eastAsia="Times New Roman"/>
          <w:lang w:val="fr-FR"/>
        </w:rPr>
        <w:t>pris toutes les mesures nécessaires que l</w:t>
      </w:r>
      <w:r w:rsidR="00C15D31" w:rsidRPr="00C15D31">
        <w:rPr>
          <w:rFonts w:eastAsia="Times New Roman"/>
          <w:lang w:val="fr-FR"/>
        </w:rPr>
        <w:t>’</w:t>
      </w:r>
      <w:r w:rsidRPr="00C15D31">
        <w:rPr>
          <w:rFonts w:eastAsia="Times New Roman"/>
          <w:lang w:val="fr-FR"/>
        </w:rPr>
        <w:t>on pouvait raisonnablement exiger d</w:t>
      </w:r>
      <w:r w:rsidR="00C15D31" w:rsidRPr="00C15D31">
        <w:rPr>
          <w:rFonts w:eastAsia="Times New Roman"/>
          <w:lang w:val="fr-FR"/>
        </w:rPr>
        <w:t>’</w:t>
      </w:r>
      <w:r w:rsidRPr="00C15D31">
        <w:rPr>
          <w:rFonts w:eastAsia="Times New Roman"/>
          <w:lang w:val="fr-FR"/>
        </w:rPr>
        <w:t>elles afin de restaurer la vie familial</w:t>
      </w:r>
      <w:r w:rsidR="0036512D" w:rsidRPr="00C15D31">
        <w:rPr>
          <w:rFonts w:eastAsia="Times New Roman"/>
          <w:lang w:val="fr-FR"/>
        </w:rPr>
        <w:t>e du requérant avec ses enfants</w:t>
      </w:r>
      <w:r w:rsidR="006E794C" w:rsidRPr="00C15D31">
        <w:rPr>
          <w:rFonts w:eastAsia="Times New Roman"/>
          <w:lang w:val="fr-FR"/>
        </w:rPr>
        <w:t xml:space="preserve"> (</w:t>
      </w:r>
      <w:r w:rsidRPr="00C15D31">
        <w:rPr>
          <w:rFonts w:eastAsia="Times New Roman"/>
          <w:lang w:val="fr-FR"/>
        </w:rPr>
        <w:t xml:space="preserve">paragraphe </w:t>
      </w:r>
      <w:r w:rsidRPr="00C15D31">
        <w:rPr>
          <w:rFonts w:eastAsia="Times New Roman"/>
          <w:lang w:val="fr-FR"/>
        </w:rPr>
        <w:fldChar w:fldCharType="begin"/>
      </w:r>
      <w:r w:rsidRPr="00C15D31">
        <w:rPr>
          <w:rFonts w:eastAsia="Times New Roman"/>
          <w:lang w:val="fr-FR"/>
        </w:rPr>
        <w:instrText xml:space="preserve"> REF para68 \h </w:instrText>
      </w:r>
      <w:r w:rsidRPr="00C15D31">
        <w:rPr>
          <w:rFonts w:eastAsia="Times New Roman"/>
          <w:lang w:val="fr-FR"/>
        </w:rPr>
      </w:r>
      <w:r w:rsidRPr="00C15D31">
        <w:rPr>
          <w:rFonts w:eastAsia="Times New Roman"/>
          <w:lang w:val="fr-FR"/>
        </w:rPr>
        <w:fldChar w:fldCharType="separate"/>
      </w:r>
      <w:r w:rsidR="00C15D31" w:rsidRPr="00C15D31">
        <w:rPr>
          <w:noProof/>
          <w:lang w:val="fr-FR"/>
        </w:rPr>
        <w:t>69</w:t>
      </w:r>
      <w:r w:rsidRPr="00C15D31">
        <w:rPr>
          <w:rFonts w:eastAsia="Times New Roman"/>
          <w:lang w:val="fr-FR"/>
        </w:rPr>
        <w:fldChar w:fldCharType="end"/>
      </w:r>
      <w:r w:rsidRPr="00C15D31">
        <w:rPr>
          <w:rFonts w:eastAsia="Times New Roman"/>
          <w:lang w:val="fr-FR"/>
        </w:rPr>
        <w:t xml:space="preserve"> ci-dessus). De plus, </w:t>
      </w:r>
      <w:r w:rsidR="004A6D2C" w:rsidRPr="00C15D31">
        <w:rPr>
          <w:rFonts w:eastAsia="Times New Roman"/>
          <w:lang w:val="fr-FR"/>
        </w:rPr>
        <w:t>elle</w:t>
      </w:r>
      <w:r w:rsidRPr="00C15D31">
        <w:rPr>
          <w:rFonts w:eastAsia="Times New Roman"/>
          <w:lang w:val="fr-FR"/>
        </w:rPr>
        <w:t xml:space="preserve"> rappelle que</w:t>
      </w:r>
      <w:r w:rsidR="004A6D2C" w:rsidRPr="00C15D31">
        <w:rPr>
          <w:rFonts w:eastAsia="Times New Roman"/>
          <w:lang w:val="fr-FR"/>
        </w:rPr>
        <w:t>,</w:t>
      </w:r>
      <w:r w:rsidRPr="00C15D31">
        <w:rPr>
          <w:rFonts w:eastAsia="Times New Roman"/>
          <w:lang w:val="fr-FR"/>
        </w:rPr>
        <w:t xml:space="preserve"> auparavant</w:t>
      </w:r>
      <w:r w:rsidR="004A6D2C" w:rsidRPr="00C15D31">
        <w:rPr>
          <w:rFonts w:eastAsia="Times New Roman"/>
          <w:lang w:val="fr-FR"/>
        </w:rPr>
        <w:t>,</w:t>
      </w:r>
      <w:r w:rsidRPr="00C15D31">
        <w:rPr>
          <w:rFonts w:eastAsia="Times New Roman"/>
          <w:lang w:val="fr-FR"/>
        </w:rPr>
        <w:t xml:space="preserve"> le requérant </w:t>
      </w:r>
      <w:r w:rsidR="00836FD0" w:rsidRPr="00C15D31">
        <w:rPr>
          <w:rFonts w:eastAsia="Times New Roman"/>
          <w:lang w:val="fr-FR"/>
        </w:rPr>
        <w:t>avait</w:t>
      </w:r>
      <w:r w:rsidRPr="00C15D31">
        <w:rPr>
          <w:rFonts w:eastAsia="Times New Roman"/>
          <w:lang w:val="fr-FR"/>
        </w:rPr>
        <w:t xml:space="preserve"> été </w:t>
      </w:r>
      <w:r w:rsidR="00836FD0" w:rsidRPr="00C15D31">
        <w:rPr>
          <w:rFonts w:eastAsia="Times New Roman"/>
          <w:lang w:val="fr-FR"/>
        </w:rPr>
        <w:t>séparé</w:t>
      </w:r>
      <w:r w:rsidRPr="00C15D31">
        <w:rPr>
          <w:rFonts w:eastAsia="Times New Roman"/>
          <w:lang w:val="fr-FR"/>
        </w:rPr>
        <w:t xml:space="preserve"> pendant longtemps de ses enfants lors de l</w:t>
      </w:r>
      <w:r w:rsidR="004A6D2C" w:rsidRPr="00C15D31">
        <w:rPr>
          <w:rFonts w:eastAsia="Times New Roman"/>
          <w:lang w:val="fr-FR"/>
        </w:rPr>
        <w:t xml:space="preserve">eur </w:t>
      </w:r>
      <w:r w:rsidRPr="00C15D31">
        <w:rPr>
          <w:rFonts w:eastAsia="Times New Roman"/>
          <w:lang w:val="fr-FR"/>
        </w:rPr>
        <w:t xml:space="preserve">enlèvement opéré par C.L.M. </w:t>
      </w:r>
      <w:r w:rsidR="0036512D" w:rsidRPr="00C15D31">
        <w:rPr>
          <w:rFonts w:eastAsia="Times New Roman"/>
          <w:lang w:val="fr-FR"/>
        </w:rPr>
        <w:t>(paragraphe</w:t>
      </w:r>
      <w:r w:rsidRPr="00C15D31">
        <w:rPr>
          <w:rFonts w:eastAsia="Times New Roman"/>
          <w:lang w:val="fr-FR"/>
        </w:rPr>
        <w:t xml:space="preserve"> </w:t>
      </w:r>
      <w:r w:rsidRPr="00C15D31">
        <w:rPr>
          <w:rFonts w:eastAsia="Times New Roman"/>
          <w:lang w:val="fr-FR"/>
        </w:rPr>
        <w:fldChar w:fldCharType="begin"/>
      </w:r>
      <w:r w:rsidRPr="00C15D31">
        <w:rPr>
          <w:rFonts w:eastAsia="Times New Roman"/>
          <w:lang w:val="fr-FR"/>
        </w:rPr>
        <w:instrText xml:space="preserve"> REF para7 \h </w:instrText>
      </w:r>
      <w:r w:rsidRPr="00C15D31">
        <w:rPr>
          <w:rFonts w:eastAsia="Times New Roman"/>
          <w:lang w:val="fr-FR"/>
        </w:rPr>
      </w:r>
      <w:r w:rsidRPr="00C15D31">
        <w:rPr>
          <w:rFonts w:eastAsia="Times New Roman"/>
          <w:lang w:val="fr-FR"/>
        </w:rPr>
        <w:fldChar w:fldCharType="separate"/>
      </w:r>
      <w:r w:rsidR="00C15D31" w:rsidRPr="00C15D31">
        <w:rPr>
          <w:noProof/>
          <w:lang w:val="fr-FR"/>
        </w:rPr>
        <w:t>6</w:t>
      </w:r>
      <w:r w:rsidRPr="00C15D31">
        <w:rPr>
          <w:rFonts w:eastAsia="Times New Roman"/>
          <w:lang w:val="fr-FR"/>
        </w:rPr>
        <w:fldChar w:fldCharType="end"/>
      </w:r>
      <w:r w:rsidR="0036512D" w:rsidRPr="00C15D31">
        <w:rPr>
          <w:rFonts w:eastAsia="Times New Roman"/>
          <w:lang w:val="fr-FR"/>
        </w:rPr>
        <w:t xml:space="preserve"> ci-dessus) et que</w:t>
      </w:r>
      <w:r w:rsidR="004A6D2C" w:rsidRPr="00C15D31">
        <w:rPr>
          <w:rFonts w:eastAsia="Times New Roman"/>
          <w:lang w:val="fr-FR"/>
        </w:rPr>
        <w:t>,</w:t>
      </w:r>
      <w:r w:rsidR="0036512D" w:rsidRPr="00C15D31">
        <w:rPr>
          <w:rFonts w:eastAsia="Times New Roman"/>
          <w:lang w:val="fr-FR"/>
        </w:rPr>
        <w:t xml:space="preserve"> pendant </w:t>
      </w:r>
      <w:r w:rsidR="006E794C" w:rsidRPr="00C15D31">
        <w:rPr>
          <w:rFonts w:eastAsia="Times New Roman"/>
          <w:lang w:val="fr-FR"/>
        </w:rPr>
        <w:t>l</w:t>
      </w:r>
      <w:r w:rsidR="00C15D31" w:rsidRPr="00C15D31">
        <w:rPr>
          <w:rFonts w:eastAsia="Times New Roman"/>
          <w:lang w:val="fr-FR"/>
        </w:rPr>
        <w:t>’</w:t>
      </w:r>
      <w:r w:rsidR="006E794C" w:rsidRPr="00C15D31">
        <w:rPr>
          <w:rFonts w:eastAsia="Times New Roman"/>
          <w:lang w:val="fr-FR"/>
        </w:rPr>
        <w:t xml:space="preserve">enquête </w:t>
      </w:r>
      <w:r w:rsidR="002B5612" w:rsidRPr="00C15D31">
        <w:rPr>
          <w:rFonts w:eastAsia="Times New Roman"/>
          <w:lang w:val="fr-FR"/>
        </w:rPr>
        <w:t>pénale</w:t>
      </w:r>
      <w:r w:rsidR="0036512D" w:rsidRPr="00C15D31">
        <w:rPr>
          <w:rFonts w:eastAsia="Times New Roman"/>
          <w:lang w:val="fr-FR"/>
        </w:rPr>
        <w:t xml:space="preserve">, </w:t>
      </w:r>
      <w:r w:rsidR="0036512D" w:rsidRPr="00C15D31">
        <w:rPr>
          <w:rFonts w:ascii="Times New Roman" w:hAnsi="Times New Roman" w:cs="Times New Roman"/>
          <w:color w:val="000000"/>
          <w:lang w:val="fr-FR"/>
        </w:rPr>
        <w:t>l</w:t>
      </w:r>
      <w:r w:rsidR="00C15D31" w:rsidRPr="00C15D31">
        <w:rPr>
          <w:rFonts w:ascii="Times New Roman" w:hAnsi="Times New Roman" w:cs="Times New Roman"/>
          <w:color w:val="000000"/>
          <w:lang w:val="fr-FR"/>
        </w:rPr>
        <w:t>’</w:t>
      </w:r>
      <w:r w:rsidR="0036512D" w:rsidRPr="00C15D31">
        <w:rPr>
          <w:rFonts w:ascii="Times New Roman" w:hAnsi="Times New Roman" w:cs="Times New Roman"/>
          <w:color w:val="000000"/>
          <w:lang w:val="fr-FR"/>
        </w:rPr>
        <w:t xml:space="preserve">absence de coopération de C.L.M. avait rendu difficile le déroulement des rencontres. </w:t>
      </w:r>
      <w:r w:rsidRPr="00C15D31">
        <w:rPr>
          <w:rFonts w:eastAsia="Times New Roman"/>
          <w:lang w:val="fr-FR"/>
        </w:rPr>
        <w:t>Par conséquent</w:t>
      </w:r>
      <w:r w:rsidR="004A6D2C" w:rsidRPr="00C15D31">
        <w:rPr>
          <w:rFonts w:eastAsia="Times New Roman"/>
          <w:lang w:val="fr-FR"/>
        </w:rPr>
        <w:t>,</w:t>
      </w:r>
      <w:r w:rsidRPr="00C15D31">
        <w:rPr>
          <w:rFonts w:eastAsia="Times New Roman"/>
          <w:lang w:val="fr-FR"/>
        </w:rPr>
        <w:t xml:space="preserve"> au moment de l</w:t>
      </w:r>
      <w:r w:rsidR="00C15D31" w:rsidRPr="00C15D31">
        <w:rPr>
          <w:rFonts w:eastAsia="Times New Roman"/>
          <w:lang w:val="fr-FR"/>
        </w:rPr>
        <w:t>’</w:t>
      </w:r>
      <w:r w:rsidRPr="00C15D31">
        <w:rPr>
          <w:rFonts w:eastAsia="Times New Roman"/>
          <w:lang w:val="fr-FR"/>
        </w:rPr>
        <w:t xml:space="preserve">acquittement du requérant en 2014, la relation entre </w:t>
      </w:r>
      <w:r w:rsidR="00951261" w:rsidRPr="00C15D31">
        <w:rPr>
          <w:rFonts w:eastAsia="Times New Roman"/>
          <w:lang w:val="fr-FR"/>
        </w:rPr>
        <w:t>celui-ci</w:t>
      </w:r>
      <w:r w:rsidRPr="00C15D31">
        <w:rPr>
          <w:rFonts w:eastAsia="Times New Roman"/>
          <w:lang w:val="fr-FR"/>
        </w:rPr>
        <w:t xml:space="preserve"> et ses enfants était </w:t>
      </w:r>
      <w:r w:rsidR="00836FD0" w:rsidRPr="00C15D31">
        <w:rPr>
          <w:rFonts w:eastAsia="Times New Roman"/>
          <w:lang w:val="fr-FR"/>
        </w:rPr>
        <w:t>complexe.</w:t>
      </w:r>
    </w:p>
    <w:p w:rsidR="00A7393F" w:rsidRPr="00C15D31" w:rsidRDefault="006E002E"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73</w:t>
      </w:r>
      <w:r w:rsidRPr="00C15D31">
        <w:rPr>
          <w:lang w:val="fr-FR"/>
        </w:rPr>
        <w:fldChar w:fldCharType="end"/>
      </w:r>
      <w:r w:rsidRPr="00C15D31">
        <w:rPr>
          <w:lang w:val="fr-FR"/>
        </w:rPr>
        <w:t>.  </w:t>
      </w:r>
      <w:r w:rsidR="00C70A6E" w:rsidRPr="00C15D31">
        <w:rPr>
          <w:lang w:val="fr-FR"/>
        </w:rPr>
        <w:t>La Cour note qu</w:t>
      </w:r>
      <w:r w:rsidR="00C15D31" w:rsidRPr="00C15D31">
        <w:rPr>
          <w:lang w:val="fr-FR"/>
        </w:rPr>
        <w:t>’</w:t>
      </w:r>
      <w:r w:rsidR="00C70A6E" w:rsidRPr="00C15D31">
        <w:rPr>
          <w:lang w:val="fr-FR"/>
        </w:rPr>
        <w:t>il ressort des développements récents de la procédure que, depuis l</w:t>
      </w:r>
      <w:r w:rsidR="00C15D31" w:rsidRPr="00C15D31">
        <w:rPr>
          <w:lang w:val="fr-FR"/>
        </w:rPr>
        <w:t>’</w:t>
      </w:r>
      <w:r w:rsidR="00C70A6E" w:rsidRPr="00C15D31">
        <w:rPr>
          <w:lang w:val="fr-FR"/>
        </w:rPr>
        <w:t>acquittement du requéran</w:t>
      </w:r>
      <w:r w:rsidR="00A7393F" w:rsidRPr="00C15D31">
        <w:rPr>
          <w:lang w:val="fr-FR"/>
        </w:rPr>
        <w:t xml:space="preserve">t en </w:t>
      </w:r>
      <w:r w:rsidRPr="00C15D31">
        <w:rPr>
          <w:lang w:val="fr-FR"/>
        </w:rPr>
        <w:t xml:space="preserve">mai </w:t>
      </w:r>
      <w:r w:rsidR="00A7393F" w:rsidRPr="00C15D31">
        <w:rPr>
          <w:lang w:val="fr-FR"/>
        </w:rPr>
        <w:t>2014</w:t>
      </w:r>
      <w:r w:rsidR="00C70A6E" w:rsidRPr="00C15D31">
        <w:rPr>
          <w:lang w:val="fr-FR"/>
        </w:rPr>
        <w:t xml:space="preserve">, les autorités internes ont déployé des efforts pour </w:t>
      </w:r>
      <w:r w:rsidR="009A1073" w:rsidRPr="00C15D31">
        <w:rPr>
          <w:lang w:val="fr-FR"/>
        </w:rPr>
        <w:t xml:space="preserve">lui </w:t>
      </w:r>
      <w:r w:rsidR="00C70A6E" w:rsidRPr="00C15D31">
        <w:rPr>
          <w:lang w:val="fr-FR"/>
        </w:rPr>
        <w:t xml:space="preserve">permettre </w:t>
      </w:r>
      <w:r w:rsidR="009A1073" w:rsidRPr="00C15D31">
        <w:rPr>
          <w:lang w:val="fr-FR"/>
        </w:rPr>
        <w:t>d</w:t>
      </w:r>
      <w:r w:rsidR="00C15D31" w:rsidRPr="00C15D31">
        <w:rPr>
          <w:lang w:val="fr-FR"/>
        </w:rPr>
        <w:t>’</w:t>
      </w:r>
      <w:r w:rsidR="00C70A6E" w:rsidRPr="00C15D31">
        <w:rPr>
          <w:lang w:val="fr-FR"/>
        </w:rPr>
        <w:t>exerc</w:t>
      </w:r>
      <w:r w:rsidR="009A1073" w:rsidRPr="00C15D31">
        <w:rPr>
          <w:lang w:val="fr-FR"/>
        </w:rPr>
        <w:t>er</w:t>
      </w:r>
      <w:r w:rsidR="00C70A6E" w:rsidRPr="00C15D31">
        <w:rPr>
          <w:lang w:val="fr-FR"/>
        </w:rPr>
        <w:t xml:space="preserve"> son droit de visite</w:t>
      </w:r>
      <w:r w:rsidR="001D049D" w:rsidRPr="00C15D31">
        <w:rPr>
          <w:lang w:val="fr-FR"/>
        </w:rPr>
        <w:t>. En particulier, l</w:t>
      </w:r>
      <w:r w:rsidR="009A7B21" w:rsidRPr="00C15D31">
        <w:rPr>
          <w:lang w:val="fr-FR"/>
        </w:rPr>
        <w:t xml:space="preserve">es services sociaux </w:t>
      </w:r>
      <w:r w:rsidR="00C70A6E" w:rsidRPr="00C15D31">
        <w:rPr>
          <w:lang w:val="fr-FR"/>
        </w:rPr>
        <w:t>ont organisé</w:t>
      </w:r>
      <w:r w:rsidR="009A7B21" w:rsidRPr="00C15D31">
        <w:rPr>
          <w:lang w:val="fr-FR"/>
        </w:rPr>
        <w:t xml:space="preserve"> la tenue des rencontres selo</w:t>
      </w:r>
      <w:r w:rsidR="00174C78" w:rsidRPr="00C15D31">
        <w:rPr>
          <w:lang w:val="fr-FR"/>
        </w:rPr>
        <w:t>n les modalités prévues</w:t>
      </w:r>
      <w:r w:rsidR="00951261" w:rsidRPr="00C15D31">
        <w:rPr>
          <w:lang w:val="fr-FR"/>
        </w:rPr>
        <w:t>,</w:t>
      </w:r>
      <w:r w:rsidR="00174C78" w:rsidRPr="00C15D31">
        <w:rPr>
          <w:lang w:val="fr-FR"/>
        </w:rPr>
        <w:t xml:space="preserve"> </w:t>
      </w:r>
      <w:r w:rsidR="001D049D" w:rsidRPr="00C15D31">
        <w:rPr>
          <w:lang w:val="fr-FR"/>
        </w:rPr>
        <w:t>plusieurs</w:t>
      </w:r>
      <w:r w:rsidR="00174C78" w:rsidRPr="00C15D31">
        <w:rPr>
          <w:lang w:val="fr-FR"/>
        </w:rPr>
        <w:t xml:space="preserve"> expertise</w:t>
      </w:r>
      <w:r w:rsidR="009F1F06" w:rsidRPr="00C15D31">
        <w:rPr>
          <w:lang w:val="fr-FR"/>
        </w:rPr>
        <w:t>s</w:t>
      </w:r>
      <w:r w:rsidR="00174C78" w:rsidRPr="00C15D31">
        <w:rPr>
          <w:lang w:val="fr-FR"/>
        </w:rPr>
        <w:t xml:space="preserve"> </w:t>
      </w:r>
      <w:r w:rsidR="00951261" w:rsidRPr="00C15D31">
        <w:rPr>
          <w:lang w:val="fr-FR"/>
        </w:rPr>
        <w:t>psychologiques des</w:t>
      </w:r>
      <w:r w:rsidR="00174C78" w:rsidRPr="00C15D31">
        <w:rPr>
          <w:lang w:val="fr-FR"/>
        </w:rPr>
        <w:t xml:space="preserve"> enfants ont été ordonnées</w:t>
      </w:r>
      <w:r w:rsidR="00951261" w:rsidRPr="00C15D31">
        <w:rPr>
          <w:lang w:val="fr-FR"/>
        </w:rPr>
        <w:t xml:space="preserve"> et des rapports sur le déroulement des rencontres ont été rédigés. L</w:t>
      </w:r>
      <w:r w:rsidR="00174C78" w:rsidRPr="00C15D31">
        <w:rPr>
          <w:lang w:val="fr-FR"/>
        </w:rPr>
        <w:t>e requérant a</w:t>
      </w:r>
      <w:r w:rsidR="009A7B21" w:rsidRPr="00C15D31">
        <w:rPr>
          <w:lang w:val="fr-FR"/>
        </w:rPr>
        <w:t xml:space="preserve"> </w:t>
      </w:r>
      <w:r w:rsidR="00951261" w:rsidRPr="00C15D31">
        <w:rPr>
          <w:lang w:val="fr-FR"/>
        </w:rPr>
        <w:t xml:space="preserve">cependant </w:t>
      </w:r>
      <w:r w:rsidR="009A7B21" w:rsidRPr="00C15D31">
        <w:rPr>
          <w:lang w:val="fr-FR"/>
        </w:rPr>
        <w:t xml:space="preserve">dû faire face au refus </w:t>
      </w:r>
      <w:r w:rsidR="00174C78" w:rsidRPr="00C15D31">
        <w:rPr>
          <w:lang w:val="fr-FR"/>
        </w:rPr>
        <w:t xml:space="preserve">de ses enfants, plus </w:t>
      </w:r>
      <w:r w:rsidR="001D049D" w:rsidRPr="00C15D31">
        <w:rPr>
          <w:lang w:val="fr-FR"/>
        </w:rPr>
        <w:t>particulièrement</w:t>
      </w:r>
      <w:r w:rsidR="00174C78" w:rsidRPr="00C15D31">
        <w:rPr>
          <w:lang w:val="fr-FR"/>
        </w:rPr>
        <w:t xml:space="preserve"> </w:t>
      </w:r>
      <w:r w:rsidR="009F1F06" w:rsidRPr="00C15D31">
        <w:rPr>
          <w:lang w:val="fr-FR"/>
        </w:rPr>
        <w:t xml:space="preserve">à celui </w:t>
      </w:r>
      <w:r w:rsidR="0036512D" w:rsidRPr="00C15D31">
        <w:rPr>
          <w:lang w:val="fr-FR"/>
        </w:rPr>
        <w:t xml:space="preserve">de </w:t>
      </w:r>
      <w:r w:rsidR="0036512D" w:rsidRPr="00C15D31">
        <w:rPr>
          <w:rFonts w:ascii="Times New Roman" w:eastAsia="Times New Roman" w:hAnsi="Times New Roman" w:cs="Times New Roman"/>
          <w:szCs w:val="20"/>
          <w:lang w:val="fr-FR"/>
        </w:rPr>
        <w:t>D.A</w:t>
      </w:r>
      <w:r w:rsidR="009A1073" w:rsidRPr="00C15D31">
        <w:rPr>
          <w:rFonts w:ascii="Times New Roman" w:eastAsia="Times New Roman" w:hAnsi="Times New Roman" w:cs="Times New Roman"/>
          <w:szCs w:val="20"/>
          <w:lang w:val="fr-FR"/>
        </w:rPr>
        <w:t>.,</w:t>
      </w:r>
      <w:r w:rsidR="006E794C" w:rsidRPr="00C15D31">
        <w:rPr>
          <w:lang w:val="fr-FR"/>
        </w:rPr>
        <w:t xml:space="preserve"> de le voir et de </w:t>
      </w:r>
      <w:r w:rsidR="004D37CD" w:rsidRPr="00C15D31">
        <w:rPr>
          <w:lang w:val="fr-FR"/>
        </w:rPr>
        <w:t>nouer une relation</w:t>
      </w:r>
      <w:r w:rsidR="006E794C" w:rsidRPr="00C15D31">
        <w:rPr>
          <w:lang w:val="fr-FR"/>
        </w:rPr>
        <w:t xml:space="preserve"> avec lui.</w:t>
      </w:r>
    </w:p>
    <w:p w:rsidR="009A7B21" w:rsidRPr="00C15D31" w:rsidRDefault="00174C78" w:rsidP="00C15D31">
      <w:pPr>
        <w:pStyle w:val="ECHRPara"/>
        <w:rPr>
          <w:lang w:val="fr-FR"/>
        </w:rPr>
      </w:pPr>
      <w:r w:rsidRPr="00C15D31">
        <w:rPr>
          <w:rFonts w:ascii="Times New Roman" w:eastAsia="Times New Roman" w:hAnsi="Times New Roman" w:cs="Times New Roman"/>
          <w:szCs w:val="24"/>
          <w:lang w:val="fr-FR"/>
        </w:rPr>
        <w:fldChar w:fldCharType="begin"/>
      </w:r>
      <w:r w:rsidRPr="00C15D31">
        <w:rPr>
          <w:rFonts w:ascii="Times New Roman" w:eastAsia="Times New Roman" w:hAnsi="Times New Roman" w:cs="Times New Roman"/>
          <w:szCs w:val="24"/>
          <w:lang w:val="fr-FR"/>
        </w:rPr>
        <w:instrText xml:space="preserve"> SEQ level0 \*arabic </w:instrText>
      </w:r>
      <w:r w:rsidRPr="00C15D31">
        <w:rPr>
          <w:rFonts w:ascii="Times New Roman" w:eastAsia="Times New Roman" w:hAnsi="Times New Roman" w:cs="Times New Roman"/>
          <w:szCs w:val="24"/>
          <w:lang w:val="fr-FR"/>
        </w:rPr>
        <w:fldChar w:fldCharType="separate"/>
      </w:r>
      <w:r w:rsidR="00C15D31" w:rsidRPr="00C15D31">
        <w:rPr>
          <w:rFonts w:ascii="Times New Roman" w:eastAsia="Times New Roman" w:hAnsi="Times New Roman" w:cs="Times New Roman"/>
          <w:noProof/>
          <w:szCs w:val="24"/>
          <w:lang w:val="fr-FR"/>
        </w:rPr>
        <w:t>74</w:t>
      </w:r>
      <w:r w:rsidRPr="00C15D31">
        <w:rPr>
          <w:rFonts w:ascii="Times New Roman" w:eastAsia="Times New Roman" w:hAnsi="Times New Roman" w:cs="Times New Roman"/>
          <w:szCs w:val="24"/>
          <w:lang w:val="fr-FR"/>
        </w:rPr>
        <w:fldChar w:fldCharType="end"/>
      </w:r>
      <w:r w:rsidRPr="00C15D31">
        <w:rPr>
          <w:rFonts w:ascii="Times New Roman" w:eastAsia="Times New Roman" w:hAnsi="Times New Roman" w:cs="Times New Roman"/>
          <w:szCs w:val="24"/>
          <w:lang w:val="fr-FR"/>
        </w:rPr>
        <w:t>.  Depuis mai 2014, le tribunal et la cour d</w:t>
      </w:r>
      <w:r w:rsidR="00C15D31" w:rsidRPr="00C15D31">
        <w:rPr>
          <w:rFonts w:ascii="Times New Roman" w:eastAsia="Times New Roman" w:hAnsi="Times New Roman" w:cs="Times New Roman"/>
          <w:szCs w:val="24"/>
          <w:lang w:val="fr-FR"/>
        </w:rPr>
        <w:t>’</w:t>
      </w:r>
      <w:r w:rsidRPr="00C15D31">
        <w:rPr>
          <w:rFonts w:ascii="Times New Roman" w:eastAsia="Times New Roman" w:hAnsi="Times New Roman" w:cs="Times New Roman"/>
          <w:szCs w:val="24"/>
          <w:lang w:val="fr-FR"/>
        </w:rPr>
        <w:t>appel se sont prononcé</w:t>
      </w:r>
      <w:r w:rsidR="009A1073" w:rsidRPr="00C15D31">
        <w:rPr>
          <w:rFonts w:ascii="Times New Roman" w:eastAsia="Times New Roman" w:hAnsi="Times New Roman" w:cs="Times New Roman"/>
          <w:szCs w:val="24"/>
          <w:lang w:val="fr-FR"/>
        </w:rPr>
        <w:t>s</w:t>
      </w:r>
      <w:r w:rsidRPr="00C15D31">
        <w:rPr>
          <w:rFonts w:ascii="Times New Roman" w:eastAsia="Times New Roman" w:hAnsi="Times New Roman" w:cs="Times New Roman"/>
          <w:szCs w:val="24"/>
          <w:lang w:val="fr-FR"/>
        </w:rPr>
        <w:t xml:space="preserve"> </w:t>
      </w:r>
      <w:r w:rsidR="0046463C" w:rsidRPr="00C15D31">
        <w:rPr>
          <w:rFonts w:ascii="Times New Roman" w:eastAsia="Times New Roman" w:hAnsi="Times New Roman" w:cs="Times New Roman"/>
          <w:szCs w:val="24"/>
          <w:lang w:val="fr-FR"/>
        </w:rPr>
        <w:t>à</w:t>
      </w:r>
      <w:r w:rsidRPr="00C15D31">
        <w:rPr>
          <w:rFonts w:ascii="Times New Roman" w:eastAsia="Times New Roman" w:hAnsi="Times New Roman" w:cs="Times New Roman"/>
          <w:szCs w:val="24"/>
          <w:lang w:val="fr-FR"/>
        </w:rPr>
        <w:t xml:space="preserve"> plusieurs reprise</w:t>
      </w:r>
      <w:r w:rsidR="0036512D" w:rsidRPr="00C15D31">
        <w:rPr>
          <w:rFonts w:ascii="Times New Roman" w:eastAsia="Times New Roman" w:hAnsi="Times New Roman" w:cs="Times New Roman"/>
          <w:szCs w:val="24"/>
          <w:lang w:val="fr-FR"/>
        </w:rPr>
        <w:t xml:space="preserve">s </w:t>
      </w:r>
      <w:r w:rsidR="006E794C" w:rsidRPr="00C15D31">
        <w:rPr>
          <w:rFonts w:ascii="Times New Roman" w:eastAsia="Times New Roman" w:hAnsi="Times New Roman" w:cs="Times New Roman"/>
          <w:szCs w:val="24"/>
          <w:lang w:val="fr-FR"/>
        </w:rPr>
        <w:t>(</w:t>
      </w:r>
      <w:r w:rsidR="0036512D" w:rsidRPr="00C15D31">
        <w:rPr>
          <w:rFonts w:ascii="Times New Roman" w:eastAsia="Times New Roman" w:hAnsi="Times New Roman" w:cs="Times New Roman"/>
          <w:szCs w:val="24"/>
          <w:lang w:val="fr-FR"/>
        </w:rPr>
        <w:t>paragraphes</w:t>
      </w:r>
      <w:r w:rsidR="00B85D91" w:rsidRPr="00C15D31">
        <w:rPr>
          <w:rFonts w:ascii="Times New Roman" w:eastAsia="Times New Roman" w:hAnsi="Times New Roman" w:cs="Times New Roman"/>
          <w:szCs w:val="24"/>
          <w:lang w:val="fr-FR"/>
        </w:rPr>
        <w:t xml:space="preserve"> </w:t>
      </w:r>
      <w:r w:rsidR="00B85D91" w:rsidRPr="00C15D31">
        <w:rPr>
          <w:rFonts w:ascii="Times New Roman" w:eastAsia="Times New Roman" w:hAnsi="Times New Roman" w:cs="Times New Roman"/>
          <w:szCs w:val="24"/>
          <w:lang w:val="fr-FR"/>
        </w:rPr>
        <w:fldChar w:fldCharType="begin"/>
      </w:r>
      <w:r w:rsidR="00B85D91" w:rsidRPr="00C15D31">
        <w:rPr>
          <w:rFonts w:ascii="Times New Roman" w:eastAsia="Times New Roman" w:hAnsi="Times New Roman" w:cs="Times New Roman"/>
          <w:szCs w:val="24"/>
          <w:lang w:val="fr-FR"/>
        </w:rPr>
        <w:instrText xml:space="preserve"> REF paragraphe32 \h </w:instrText>
      </w:r>
      <w:r w:rsidR="00B85D91" w:rsidRPr="00C15D31">
        <w:rPr>
          <w:rFonts w:ascii="Times New Roman" w:eastAsia="Times New Roman" w:hAnsi="Times New Roman" w:cs="Times New Roman"/>
          <w:szCs w:val="24"/>
          <w:lang w:val="fr-FR"/>
        </w:rPr>
      </w:r>
      <w:r w:rsidR="00B85D91" w:rsidRPr="00C15D31">
        <w:rPr>
          <w:rFonts w:ascii="Times New Roman" w:eastAsia="Times New Roman" w:hAnsi="Times New Roman" w:cs="Times New Roman"/>
          <w:szCs w:val="24"/>
          <w:lang w:val="fr-FR"/>
        </w:rPr>
        <w:fldChar w:fldCharType="separate"/>
      </w:r>
      <w:r w:rsidR="00C15D31" w:rsidRPr="00C15D31">
        <w:rPr>
          <w:noProof/>
          <w:lang w:val="fr-FR"/>
        </w:rPr>
        <w:t>32</w:t>
      </w:r>
      <w:r w:rsidR="00B85D91" w:rsidRPr="00C15D31">
        <w:rPr>
          <w:rFonts w:ascii="Times New Roman" w:eastAsia="Times New Roman" w:hAnsi="Times New Roman" w:cs="Times New Roman"/>
          <w:szCs w:val="24"/>
          <w:lang w:val="fr-FR"/>
        </w:rPr>
        <w:fldChar w:fldCharType="end"/>
      </w:r>
      <w:r w:rsidR="00B85D91" w:rsidRPr="00C15D31">
        <w:rPr>
          <w:rFonts w:ascii="Times New Roman" w:eastAsia="Times New Roman" w:hAnsi="Times New Roman" w:cs="Times New Roman"/>
          <w:szCs w:val="24"/>
          <w:lang w:val="fr-FR"/>
        </w:rPr>
        <w:t>,</w:t>
      </w:r>
      <w:r w:rsidR="0036512D" w:rsidRPr="00C15D31">
        <w:rPr>
          <w:rFonts w:ascii="Times New Roman" w:eastAsia="Times New Roman" w:hAnsi="Times New Roman" w:cs="Times New Roman"/>
          <w:szCs w:val="24"/>
          <w:lang w:val="fr-FR"/>
        </w:rPr>
        <w:t xml:space="preserve"> </w:t>
      </w:r>
      <w:r w:rsidR="006E794C" w:rsidRPr="00C15D31">
        <w:rPr>
          <w:rFonts w:ascii="Times New Roman" w:eastAsia="Times New Roman" w:hAnsi="Times New Roman" w:cs="Times New Roman"/>
          <w:szCs w:val="24"/>
          <w:lang w:val="fr-FR"/>
        </w:rPr>
        <w:fldChar w:fldCharType="begin"/>
      </w:r>
      <w:r w:rsidR="006E794C" w:rsidRPr="00C15D31">
        <w:rPr>
          <w:rFonts w:ascii="Times New Roman" w:eastAsia="Times New Roman" w:hAnsi="Times New Roman" w:cs="Times New Roman"/>
          <w:szCs w:val="24"/>
          <w:lang w:val="fr-FR"/>
        </w:rPr>
        <w:instrText xml:space="preserve"> REF parcours \h </w:instrText>
      </w:r>
      <w:r w:rsidR="006E794C" w:rsidRPr="00C15D31">
        <w:rPr>
          <w:rFonts w:ascii="Times New Roman" w:eastAsia="Times New Roman" w:hAnsi="Times New Roman" w:cs="Times New Roman"/>
          <w:szCs w:val="24"/>
          <w:lang w:val="fr-FR"/>
        </w:rPr>
      </w:r>
      <w:r w:rsidR="006E794C" w:rsidRPr="00C15D31">
        <w:rPr>
          <w:rFonts w:ascii="Times New Roman" w:eastAsia="Times New Roman" w:hAnsi="Times New Roman" w:cs="Times New Roman"/>
          <w:szCs w:val="24"/>
          <w:lang w:val="fr-FR"/>
        </w:rPr>
        <w:fldChar w:fldCharType="separate"/>
      </w:r>
      <w:r w:rsidR="00C15D31" w:rsidRPr="00C15D31">
        <w:rPr>
          <w:noProof/>
          <w:lang w:val="fr-FR"/>
        </w:rPr>
        <w:t>34</w:t>
      </w:r>
      <w:r w:rsidR="006E794C" w:rsidRPr="00C15D31">
        <w:rPr>
          <w:rFonts w:ascii="Times New Roman" w:eastAsia="Times New Roman" w:hAnsi="Times New Roman" w:cs="Times New Roman"/>
          <w:szCs w:val="24"/>
          <w:lang w:val="fr-FR"/>
        </w:rPr>
        <w:fldChar w:fldCharType="end"/>
      </w:r>
      <w:r w:rsidR="006E794C" w:rsidRPr="00C15D31">
        <w:rPr>
          <w:rFonts w:ascii="Times New Roman" w:eastAsia="Times New Roman" w:hAnsi="Times New Roman" w:cs="Times New Roman"/>
          <w:szCs w:val="24"/>
          <w:lang w:val="fr-FR"/>
        </w:rPr>
        <w:t xml:space="preserve">, </w:t>
      </w:r>
      <w:r w:rsidR="006E794C" w:rsidRPr="00C15D31">
        <w:rPr>
          <w:rFonts w:ascii="Times New Roman" w:eastAsia="Times New Roman" w:hAnsi="Times New Roman" w:cs="Times New Roman"/>
          <w:szCs w:val="24"/>
          <w:lang w:val="fr-FR"/>
        </w:rPr>
        <w:fldChar w:fldCharType="begin"/>
      </w:r>
      <w:r w:rsidR="006E794C" w:rsidRPr="00C15D31">
        <w:rPr>
          <w:rFonts w:ascii="Times New Roman" w:eastAsia="Times New Roman" w:hAnsi="Times New Roman" w:cs="Times New Roman"/>
          <w:szCs w:val="24"/>
          <w:lang w:val="fr-FR"/>
        </w:rPr>
        <w:instrText xml:space="preserve"> REF para36 \h </w:instrText>
      </w:r>
      <w:r w:rsidR="006E794C" w:rsidRPr="00C15D31">
        <w:rPr>
          <w:rFonts w:ascii="Times New Roman" w:eastAsia="Times New Roman" w:hAnsi="Times New Roman" w:cs="Times New Roman"/>
          <w:szCs w:val="24"/>
          <w:lang w:val="fr-FR"/>
        </w:rPr>
      </w:r>
      <w:r w:rsidR="006E794C" w:rsidRPr="00C15D31">
        <w:rPr>
          <w:rFonts w:ascii="Times New Roman" w:eastAsia="Times New Roman" w:hAnsi="Times New Roman" w:cs="Times New Roman"/>
          <w:szCs w:val="24"/>
          <w:lang w:val="fr-FR"/>
        </w:rPr>
        <w:fldChar w:fldCharType="separate"/>
      </w:r>
      <w:r w:rsidR="00C15D31" w:rsidRPr="00C15D31">
        <w:rPr>
          <w:noProof/>
          <w:lang w:val="fr-FR"/>
        </w:rPr>
        <w:t>36</w:t>
      </w:r>
      <w:r w:rsidR="006E794C" w:rsidRPr="00C15D31">
        <w:rPr>
          <w:rFonts w:ascii="Times New Roman" w:eastAsia="Times New Roman" w:hAnsi="Times New Roman" w:cs="Times New Roman"/>
          <w:szCs w:val="24"/>
          <w:lang w:val="fr-FR"/>
        </w:rPr>
        <w:fldChar w:fldCharType="end"/>
      </w:r>
      <w:r w:rsidR="006E794C" w:rsidRPr="00C15D31">
        <w:rPr>
          <w:rFonts w:ascii="Times New Roman" w:eastAsia="Times New Roman" w:hAnsi="Times New Roman" w:cs="Times New Roman"/>
          <w:szCs w:val="24"/>
          <w:lang w:val="fr-FR"/>
        </w:rPr>
        <w:t xml:space="preserve"> et </w:t>
      </w:r>
      <w:r w:rsidR="006E794C" w:rsidRPr="00C15D31">
        <w:rPr>
          <w:rFonts w:ascii="Times New Roman" w:eastAsia="Times New Roman" w:hAnsi="Times New Roman" w:cs="Times New Roman"/>
          <w:szCs w:val="24"/>
          <w:lang w:val="fr-FR"/>
        </w:rPr>
        <w:fldChar w:fldCharType="begin"/>
      </w:r>
      <w:r w:rsidR="006E794C" w:rsidRPr="00C15D31">
        <w:rPr>
          <w:rFonts w:ascii="Times New Roman" w:eastAsia="Times New Roman" w:hAnsi="Times New Roman" w:cs="Times New Roman"/>
          <w:szCs w:val="24"/>
          <w:lang w:val="fr-FR"/>
        </w:rPr>
        <w:instrText xml:space="preserve"> REF para40 \h </w:instrText>
      </w:r>
      <w:r w:rsidR="006E794C" w:rsidRPr="00C15D31">
        <w:rPr>
          <w:rFonts w:ascii="Times New Roman" w:eastAsia="Times New Roman" w:hAnsi="Times New Roman" w:cs="Times New Roman"/>
          <w:szCs w:val="24"/>
          <w:lang w:val="fr-FR"/>
        </w:rPr>
      </w:r>
      <w:r w:rsidR="006E794C" w:rsidRPr="00C15D31">
        <w:rPr>
          <w:rFonts w:ascii="Times New Roman" w:eastAsia="Times New Roman" w:hAnsi="Times New Roman" w:cs="Times New Roman"/>
          <w:szCs w:val="24"/>
          <w:lang w:val="fr-FR"/>
        </w:rPr>
        <w:fldChar w:fldCharType="separate"/>
      </w:r>
      <w:r w:rsidR="00C15D31" w:rsidRPr="00C15D31">
        <w:rPr>
          <w:noProof/>
          <w:lang w:val="fr-FR"/>
        </w:rPr>
        <w:t>40</w:t>
      </w:r>
      <w:r w:rsidR="006E794C" w:rsidRPr="00C15D31">
        <w:rPr>
          <w:rFonts w:ascii="Times New Roman" w:eastAsia="Times New Roman" w:hAnsi="Times New Roman" w:cs="Times New Roman"/>
          <w:szCs w:val="24"/>
          <w:lang w:val="fr-FR"/>
        </w:rPr>
        <w:fldChar w:fldCharType="end"/>
      </w:r>
      <w:r w:rsidR="006E794C" w:rsidRPr="00C15D31">
        <w:rPr>
          <w:rFonts w:ascii="Times New Roman" w:eastAsia="Times New Roman" w:hAnsi="Times New Roman" w:cs="Times New Roman"/>
          <w:szCs w:val="24"/>
          <w:lang w:val="fr-FR"/>
        </w:rPr>
        <w:t xml:space="preserve"> </w:t>
      </w:r>
      <w:r w:rsidR="0036512D" w:rsidRPr="00C15D31">
        <w:rPr>
          <w:rFonts w:ascii="Times New Roman" w:eastAsia="Times New Roman" w:hAnsi="Times New Roman" w:cs="Times New Roman"/>
          <w:szCs w:val="24"/>
          <w:lang w:val="fr-FR"/>
        </w:rPr>
        <w:t>ci-dessus)</w:t>
      </w:r>
      <w:r w:rsidRPr="00C15D31">
        <w:rPr>
          <w:rFonts w:ascii="Times New Roman" w:eastAsia="Times New Roman" w:hAnsi="Times New Roman" w:cs="Times New Roman"/>
          <w:szCs w:val="24"/>
          <w:lang w:val="fr-FR"/>
        </w:rPr>
        <w:t xml:space="preserve"> en modifiant l</w:t>
      </w:r>
      <w:r w:rsidR="00C15D31" w:rsidRPr="00C15D31">
        <w:rPr>
          <w:rFonts w:ascii="Times New Roman" w:eastAsia="Times New Roman" w:hAnsi="Times New Roman" w:cs="Times New Roman"/>
          <w:szCs w:val="24"/>
          <w:lang w:val="fr-FR"/>
        </w:rPr>
        <w:t>’</w:t>
      </w:r>
      <w:r w:rsidRPr="00C15D31">
        <w:rPr>
          <w:rFonts w:ascii="Times New Roman" w:eastAsia="Times New Roman" w:hAnsi="Times New Roman" w:cs="Times New Roman"/>
          <w:szCs w:val="24"/>
          <w:lang w:val="fr-FR"/>
        </w:rPr>
        <w:t xml:space="preserve">exercice du droit de visite du requérant </w:t>
      </w:r>
      <w:r w:rsidR="009A1073" w:rsidRPr="00C15D31">
        <w:rPr>
          <w:rFonts w:ascii="Times New Roman" w:eastAsia="Times New Roman" w:hAnsi="Times New Roman" w:cs="Times New Roman"/>
          <w:szCs w:val="24"/>
          <w:lang w:val="fr-FR"/>
        </w:rPr>
        <w:t>sur le fondement des</w:t>
      </w:r>
      <w:r w:rsidRPr="00C15D31">
        <w:rPr>
          <w:rFonts w:ascii="Times New Roman" w:eastAsia="Times New Roman" w:hAnsi="Times New Roman" w:cs="Times New Roman"/>
          <w:szCs w:val="24"/>
          <w:lang w:val="fr-FR"/>
        </w:rPr>
        <w:t xml:space="preserve"> expertises réalisé</w:t>
      </w:r>
      <w:r w:rsidR="009A1073" w:rsidRPr="00C15D31">
        <w:rPr>
          <w:rFonts w:ascii="Times New Roman" w:eastAsia="Times New Roman" w:hAnsi="Times New Roman" w:cs="Times New Roman"/>
          <w:szCs w:val="24"/>
          <w:lang w:val="fr-FR"/>
        </w:rPr>
        <w:t>es</w:t>
      </w:r>
      <w:r w:rsidRPr="00C15D31">
        <w:rPr>
          <w:rFonts w:ascii="Times New Roman" w:eastAsia="Times New Roman" w:hAnsi="Times New Roman" w:cs="Times New Roman"/>
          <w:szCs w:val="24"/>
          <w:lang w:val="fr-FR"/>
        </w:rPr>
        <w:t xml:space="preserve">. </w:t>
      </w:r>
      <w:r w:rsidR="009A7B21" w:rsidRPr="00C15D31">
        <w:rPr>
          <w:lang w:val="fr-FR"/>
        </w:rPr>
        <w:t>La Cour estime que, confrontées aux graves incompréhensions existant entre les deux parents, les autorités ont pris, à partir de 201</w:t>
      </w:r>
      <w:r w:rsidRPr="00C15D31">
        <w:rPr>
          <w:lang w:val="fr-FR"/>
        </w:rPr>
        <w:t>4</w:t>
      </w:r>
      <w:r w:rsidR="009A1073" w:rsidRPr="00C15D31">
        <w:rPr>
          <w:lang w:val="fr-FR"/>
        </w:rPr>
        <w:t>,</w:t>
      </w:r>
      <w:r w:rsidR="009A7B21" w:rsidRPr="00C15D31">
        <w:rPr>
          <w:lang w:val="fr-FR"/>
        </w:rPr>
        <w:t xml:space="preserve"> les mesures nécessaires pour inciter ceux-ci à collaborer et </w:t>
      </w:r>
      <w:r w:rsidR="009A1073" w:rsidRPr="00C15D31">
        <w:rPr>
          <w:lang w:val="fr-FR"/>
        </w:rPr>
        <w:t xml:space="preserve">pour </w:t>
      </w:r>
      <w:r w:rsidR="009A7B21" w:rsidRPr="00C15D31">
        <w:rPr>
          <w:lang w:val="fr-FR"/>
        </w:rPr>
        <w:t xml:space="preserve">rétablir les relations entre le requérant et </w:t>
      </w:r>
      <w:r w:rsidRPr="00C15D31">
        <w:rPr>
          <w:lang w:val="fr-FR"/>
        </w:rPr>
        <w:t>ses enfants.</w:t>
      </w:r>
      <w:r w:rsidR="006E794C" w:rsidRPr="00C15D31">
        <w:rPr>
          <w:lang w:val="fr-FR"/>
        </w:rPr>
        <w:t xml:space="preserve"> En effet</w:t>
      </w:r>
      <w:r w:rsidR="009A1073" w:rsidRPr="00C15D31">
        <w:rPr>
          <w:lang w:val="fr-FR"/>
        </w:rPr>
        <w:t>,</w:t>
      </w:r>
      <w:r w:rsidR="006E794C" w:rsidRPr="00C15D31">
        <w:rPr>
          <w:lang w:val="fr-FR"/>
        </w:rPr>
        <w:t xml:space="preserve"> plusieurs </w:t>
      </w:r>
      <w:r w:rsidR="009A1073" w:rsidRPr="00C15D31">
        <w:rPr>
          <w:lang w:val="fr-FR"/>
        </w:rPr>
        <w:t xml:space="preserve">rapports </w:t>
      </w:r>
      <w:r w:rsidR="006E794C" w:rsidRPr="00C15D31">
        <w:rPr>
          <w:lang w:val="fr-FR"/>
        </w:rPr>
        <w:t>des services sociaux ont été déposés ; un parcours thérapeutique pour les parents a été ordonné, les enfants ont été préparés et accompagnés aux rencontres par les opérateurs des services sociaux</w:t>
      </w:r>
      <w:r w:rsidR="009F1F06" w:rsidRPr="00C15D31">
        <w:rPr>
          <w:lang w:val="fr-FR"/>
        </w:rPr>
        <w:t>,</w:t>
      </w:r>
      <w:r w:rsidR="006E794C" w:rsidRPr="00C15D31">
        <w:rPr>
          <w:lang w:val="fr-FR"/>
        </w:rPr>
        <w:t xml:space="preserve"> qui ont </w:t>
      </w:r>
      <w:r w:rsidR="009F1F06" w:rsidRPr="00C15D31">
        <w:rPr>
          <w:lang w:val="fr-FR"/>
        </w:rPr>
        <w:t xml:space="preserve">suivi </w:t>
      </w:r>
      <w:r w:rsidR="006E794C" w:rsidRPr="00C15D31">
        <w:rPr>
          <w:lang w:val="fr-FR"/>
        </w:rPr>
        <w:t>attentivement les rencontres et ont informé le tribunal et la cour d</w:t>
      </w:r>
      <w:r w:rsidR="00C15D31" w:rsidRPr="00C15D31">
        <w:rPr>
          <w:lang w:val="fr-FR"/>
        </w:rPr>
        <w:t>’</w:t>
      </w:r>
      <w:r w:rsidR="006E794C" w:rsidRPr="00C15D31">
        <w:rPr>
          <w:lang w:val="fr-FR"/>
        </w:rPr>
        <w:t>appel.</w:t>
      </w:r>
    </w:p>
    <w:p w:rsidR="008C046E" w:rsidRPr="00C15D31" w:rsidRDefault="00174C78" w:rsidP="00C15D31">
      <w:pPr>
        <w:pStyle w:val="ECHRPara"/>
        <w:rPr>
          <w:rFonts w:eastAsiaTheme="minorHAnsi"/>
          <w:color w:val="000000"/>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75</w:t>
      </w:r>
      <w:r w:rsidRPr="00C15D31">
        <w:rPr>
          <w:lang w:val="fr-FR"/>
        </w:rPr>
        <w:fldChar w:fldCharType="end"/>
      </w:r>
      <w:r w:rsidR="005C0D03" w:rsidRPr="00C15D31">
        <w:rPr>
          <w:lang w:val="fr-FR"/>
        </w:rPr>
        <w:t>. </w:t>
      </w:r>
      <w:r w:rsidR="009A1073" w:rsidRPr="00C15D31">
        <w:rPr>
          <w:rFonts w:eastAsia="Times New Roman"/>
          <w:lang w:val="fr-FR"/>
        </w:rPr>
        <w:t> </w:t>
      </w:r>
      <w:r w:rsidRPr="00C15D31">
        <w:rPr>
          <w:rFonts w:eastAsia="Times New Roman"/>
          <w:lang w:val="fr-FR"/>
        </w:rPr>
        <w:t>La Cour reconnaît que les autorités étaient confrontées en l</w:t>
      </w:r>
      <w:r w:rsidR="00C15D31" w:rsidRPr="00C15D31">
        <w:rPr>
          <w:rFonts w:eastAsia="Times New Roman"/>
          <w:lang w:val="fr-FR"/>
        </w:rPr>
        <w:t>’</w:t>
      </w:r>
      <w:r w:rsidRPr="00C15D31">
        <w:rPr>
          <w:rFonts w:eastAsia="Times New Roman"/>
          <w:lang w:val="fr-FR"/>
        </w:rPr>
        <w:t>espèce à une situation très difficile</w:t>
      </w:r>
      <w:r w:rsidR="009F1F06" w:rsidRPr="00C15D31">
        <w:rPr>
          <w:rFonts w:eastAsia="Times New Roman"/>
          <w:lang w:val="fr-FR"/>
        </w:rPr>
        <w:t>,</w:t>
      </w:r>
      <w:r w:rsidRPr="00C15D31">
        <w:rPr>
          <w:rFonts w:eastAsia="Times New Roman"/>
          <w:lang w:val="fr-FR"/>
        </w:rPr>
        <w:t xml:space="preserve"> qui découlait notamment des </w:t>
      </w:r>
      <w:r w:rsidR="0036512D" w:rsidRPr="00C15D31">
        <w:rPr>
          <w:rFonts w:eastAsiaTheme="minorHAnsi"/>
          <w:color w:val="000000"/>
          <w:lang w:val="fr-FR"/>
        </w:rPr>
        <w:t xml:space="preserve">graves incompréhensions </w:t>
      </w:r>
      <w:r w:rsidR="009F1F06" w:rsidRPr="00C15D31">
        <w:rPr>
          <w:rFonts w:eastAsiaTheme="minorHAnsi"/>
          <w:color w:val="000000"/>
          <w:lang w:val="fr-FR"/>
        </w:rPr>
        <w:t>mutuelles d</w:t>
      </w:r>
      <w:r w:rsidR="009A1073" w:rsidRPr="00C15D31">
        <w:rPr>
          <w:rFonts w:eastAsiaTheme="minorHAnsi"/>
          <w:color w:val="000000"/>
          <w:lang w:val="fr-FR"/>
        </w:rPr>
        <w:t xml:space="preserve">es parents </w:t>
      </w:r>
      <w:r w:rsidR="0036512D" w:rsidRPr="00C15D31">
        <w:rPr>
          <w:rFonts w:eastAsiaTheme="minorHAnsi"/>
          <w:color w:val="000000"/>
          <w:lang w:val="fr-FR"/>
        </w:rPr>
        <w:t xml:space="preserve">et </w:t>
      </w:r>
      <w:r w:rsidR="009A1073" w:rsidRPr="00C15D31">
        <w:rPr>
          <w:rFonts w:eastAsiaTheme="minorHAnsi"/>
          <w:color w:val="000000"/>
          <w:lang w:val="fr-FR"/>
        </w:rPr>
        <w:t xml:space="preserve">des </w:t>
      </w:r>
      <w:r w:rsidR="0036512D" w:rsidRPr="00C15D31">
        <w:rPr>
          <w:rFonts w:eastAsiaTheme="minorHAnsi"/>
          <w:color w:val="000000"/>
          <w:lang w:val="fr-FR"/>
        </w:rPr>
        <w:t>plaintes réciproques</w:t>
      </w:r>
      <w:r w:rsidR="009A1073" w:rsidRPr="00C15D31">
        <w:rPr>
          <w:rFonts w:eastAsiaTheme="minorHAnsi"/>
          <w:color w:val="000000"/>
          <w:lang w:val="fr-FR"/>
        </w:rPr>
        <w:t xml:space="preserve"> de ceux-ci</w:t>
      </w:r>
      <w:r w:rsidR="008531F2" w:rsidRPr="00C15D31">
        <w:rPr>
          <w:rFonts w:eastAsiaTheme="minorHAnsi"/>
          <w:color w:val="000000"/>
          <w:lang w:val="fr-FR"/>
        </w:rPr>
        <w:t xml:space="preserve">. En effet, </w:t>
      </w:r>
      <w:r w:rsidRPr="00C15D31">
        <w:rPr>
          <w:rFonts w:eastAsia="Times New Roman"/>
          <w:lang w:val="fr-FR"/>
        </w:rPr>
        <w:t xml:space="preserve">la non-réalisation du droit de visite du requérant était imputable surtout au refus manifeste de la mère, puis à celui des enfants, </w:t>
      </w:r>
      <w:r w:rsidR="009832B3" w:rsidRPr="00C15D31">
        <w:rPr>
          <w:rFonts w:eastAsia="Times New Roman"/>
          <w:lang w:val="fr-FR"/>
        </w:rPr>
        <w:t xml:space="preserve">suscité </w:t>
      </w:r>
      <w:r w:rsidRPr="00C15D31">
        <w:rPr>
          <w:rFonts w:eastAsia="Times New Roman"/>
          <w:lang w:val="fr-FR"/>
        </w:rPr>
        <w:t xml:space="preserve">par </w:t>
      </w:r>
      <w:r w:rsidR="009F1F06" w:rsidRPr="00C15D31">
        <w:rPr>
          <w:rFonts w:eastAsia="Times New Roman"/>
          <w:lang w:val="fr-FR"/>
        </w:rPr>
        <w:t>celle-ci</w:t>
      </w:r>
      <w:r w:rsidRPr="00C15D31">
        <w:rPr>
          <w:rFonts w:eastAsia="Times New Roman"/>
          <w:lang w:val="fr-FR"/>
        </w:rPr>
        <w:t xml:space="preserve">. </w:t>
      </w:r>
      <w:r w:rsidR="009F1F06" w:rsidRPr="00C15D31">
        <w:rPr>
          <w:rFonts w:eastAsia="Times New Roman"/>
          <w:lang w:val="fr-FR"/>
        </w:rPr>
        <w:t>Cela étant, elle rappelle qu</w:t>
      </w:r>
      <w:r w:rsidR="00C15D31" w:rsidRPr="00C15D31">
        <w:rPr>
          <w:rFonts w:eastAsia="Times New Roman"/>
          <w:lang w:val="fr-FR"/>
        </w:rPr>
        <w:t>’</w:t>
      </w:r>
      <w:r w:rsidR="009F1F06" w:rsidRPr="00C15D31">
        <w:rPr>
          <w:rFonts w:eastAsia="Times New Roman"/>
          <w:lang w:val="fr-FR"/>
        </w:rPr>
        <w:t>un</w:t>
      </w:r>
      <w:r w:rsidRPr="00C15D31">
        <w:rPr>
          <w:rFonts w:eastAsia="Times New Roman"/>
          <w:lang w:val="fr-FR"/>
        </w:rPr>
        <w:t xml:space="preserve"> manque de coopération entre les parents séparés ne peut dispenser les autorités compétentes de mettre en œuvre tous les moyens susceptibles de permettre le maintien du lien familial (</w:t>
      </w:r>
      <w:r w:rsidRPr="00C15D31">
        <w:rPr>
          <w:rFonts w:eastAsia="Times New Roman"/>
          <w:i/>
          <w:lang w:val="fr-FR"/>
        </w:rPr>
        <w:t>Nicolò Santilli</w:t>
      </w:r>
      <w:r w:rsidRPr="00C15D31">
        <w:rPr>
          <w:rFonts w:eastAsia="Times New Roman"/>
          <w:lang w:val="fr-FR"/>
        </w:rPr>
        <w:t>, précité, § 74</w:t>
      </w:r>
      <w:r w:rsidR="009832B3" w:rsidRPr="00C15D31">
        <w:rPr>
          <w:rFonts w:eastAsia="Times New Roman"/>
          <w:lang w:val="fr-FR"/>
        </w:rPr>
        <w:t>,</w:t>
      </w:r>
      <w:r w:rsidRPr="00C15D31">
        <w:rPr>
          <w:rFonts w:eastAsia="Times New Roman"/>
          <w:lang w:val="fr-FR"/>
        </w:rPr>
        <w:t xml:space="preserve"> </w:t>
      </w:r>
      <w:r w:rsidRPr="00C15D31">
        <w:rPr>
          <w:rFonts w:eastAsia="Times New Roman"/>
          <w:i/>
          <w:lang w:val="fr-FR"/>
        </w:rPr>
        <w:t>Lombardo</w:t>
      </w:r>
      <w:r w:rsidRPr="00C15D31">
        <w:rPr>
          <w:rFonts w:eastAsia="Times New Roman"/>
          <w:lang w:val="fr-FR"/>
        </w:rPr>
        <w:t>, précité, § 91</w:t>
      </w:r>
      <w:r w:rsidR="009832B3" w:rsidRPr="00C15D31">
        <w:rPr>
          <w:rFonts w:eastAsia="Times New Roman"/>
          <w:lang w:val="fr-FR"/>
        </w:rPr>
        <w:t>,</w:t>
      </w:r>
      <w:r w:rsidRPr="00C15D31">
        <w:rPr>
          <w:rFonts w:eastAsia="Times New Roman"/>
          <w:lang w:val="fr-FR"/>
        </w:rPr>
        <w:t xml:space="preserve"> et </w:t>
      </w:r>
      <w:r w:rsidRPr="00C15D31">
        <w:rPr>
          <w:rFonts w:eastAsia="Times New Roman"/>
          <w:i/>
          <w:lang w:val="fr-FR"/>
        </w:rPr>
        <w:t>Zavřel</w:t>
      </w:r>
      <w:r w:rsidRPr="00C15D31">
        <w:rPr>
          <w:rFonts w:eastAsia="Times New Roman"/>
          <w:lang w:val="fr-FR"/>
        </w:rPr>
        <w:t>,</w:t>
      </w:r>
      <w:r w:rsidR="00B13FA8" w:rsidRPr="00C15D31">
        <w:rPr>
          <w:rFonts w:eastAsia="Times New Roman"/>
          <w:lang w:val="fr-FR"/>
        </w:rPr>
        <w:t xml:space="preserve"> précité, § </w:t>
      </w:r>
      <w:r w:rsidRPr="00C15D31">
        <w:rPr>
          <w:rFonts w:eastAsia="Times New Roman"/>
          <w:lang w:val="fr-FR"/>
        </w:rPr>
        <w:t>52).</w:t>
      </w:r>
      <w:r w:rsidR="004D5207" w:rsidRPr="00C15D31">
        <w:rPr>
          <w:rFonts w:eastAsia="Times New Roman"/>
          <w:lang w:val="fr-FR"/>
        </w:rPr>
        <w:t xml:space="preserve"> </w:t>
      </w:r>
      <w:r w:rsidR="009832B3" w:rsidRPr="00C15D31">
        <w:rPr>
          <w:rFonts w:ascii="Times New Roman" w:eastAsia="Times New Roman" w:hAnsi="Times New Roman" w:cs="Times New Roman"/>
          <w:szCs w:val="24"/>
          <w:lang w:val="fr-FR"/>
        </w:rPr>
        <w:t>À</w:t>
      </w:r>
      <w:r w:rsidR="00437487" w:rsidRPr="00C15D31">
        <w:rPr>
          <w:rFonts w:ascii="Times New Roman" w:eastAsia="Times New Roman" w:hAnsi="Times New Roman" w:cs="Times New Roman"/>
          <w:szCs w:val="24"/>
          <w:lang w:val="fr-FR"/>
        </w:rPr>
        <w:t xml:space="preserve"> cet égard, </w:t>
      </w:r>
      <w:r w:rsidR="0036512D" w:rsidRPr="00C15D31">
        <w:rPr>
          <w:rFonts w:ascii="Times New Roman" w:eastAsia="Times New Roman" w:hAnsi="Times New Roman" w:cs="Times New Roman"/>
          <w:szCs w:val="24"/>
          <w:lang w:val="fr-FR"/>
        </w:rPr>
        <w:t xml:space="preserve">la Cour rappelle </w:t>
      </w:r>
      <w:r w:rsidR="00437487" w:rsidRPr="00C15D31">
        <w:rPr>
          <w:rFonts w:ascii="Times New Roman" w:eastAsia="Times New Roman" w:hAnsi="Times New Roman" w:cs="Times New Roman"/>
          <w:szCs w:val="24"/>
          <w:lang w:val="fr-FR"/>
        </w:rPr>
        <w:t>qu</w:t>
      </w:r>
      <w:r w:rsidR="00C15D31" w:rsidRPr="00C15D31">
        <w:rPr>
          <w:rFonts w:ascii="Times New Roman" w:eastAsia="Times New Roman" w:hAnsi="Times New Roman" w:cs="Times New Roman"/>
          <w:szCs w:val="24"/>
          <w:lang w:val="fr-FR"/>
        </w:rPr>
        <w:t>’</w:t>
      </w:r>
      <w:r w:rsidR="00437487" w:rsidRPr="00C15D31">
        <w:rPr>
          <w:rFonts w:ascii="Times New Roman" w:eastAsia="Times New Roman" w:hAnsi="Times New Roman" w:cs="Times New Roman"/>
          <w:szCs w:val="24"/>
          <w:lang w:val="fr-FR"/>
        </w:rPr>
        <w:t>il appartient à l</w:t>
      </w:r>
      <w:r w:rsidR="00C15D31" w:rsidRPr="00C15D31">
        <w:rPr>
          <w:rFonts w:ascii="Times New Roman" w:eastAsia="Times New Roman" w:hAnsi="Times New Roman" w:cs="Times New Roman"/>
          <w:szCs w:val="24"/>
          <w:lang w:val="fr-FR"/>
        </w:rPr>
        <w:t>’</w:t>
      </w:r>
      <w:r w:rsidR="009832B3" w:rsidRPr="00C15D31">
        <w:rPr>
          <w:rFonts w:ascii="Times New Roman" w:eastAsia="Times New Roman" w:hAnsi="Times New Roman" w:cs="Times New Roman"/>
          <w:szCs w:val="24"/>
          <w:lang w:val="fr-FR"/>
        </w:rPr>
        <w:t>É</w:t>
      </w:r>
      <w:r w:rsidR="00437487" w:rsidRPr="00C15D31">
        <w:rPr>
          <w:rFonts w:ascii="Times New Roman" w:eastAsia="Times New Roman" w:hAnsi="Times New Roman" w:cs="Times New Roman"/>
          <w:szCs w:val="24"/>
          <w:lang w:val="fr-FR"/>
        </w:rPr>
        <w:t>tat défendeur de choisir les moyens lui permettant d</w:t>
      </w:r>
      <w:r w:rsidR="00C15D31" w:rsidRPr="00C15D31">
        <w:rPr>
          <w:rFonts w:ascii="Times New Roman" w:eastAsia="Times New Roman" w:hAnsi="Times New Roman" w:cs="Times New Roman"/>
          <w:szCs w:val="24"/>
          <w:lang w:val="fr-FR"/>
        </w:rPr>
        <w:t>’</w:t>
      </w:r>
      <w:r w:rsidR="00437487" w:rsidRPr="00C15D31">
        <w:rPr>
          <w:rFonts w:ascii="Times New Roman" w:eastAsia="Times New Roman" w:hAnsi="Times New Roman" w:cs="Times New Roman"/>
          <w:szCs w:val="24"/>
          <w:lang w:val="fr-FR"/>
        </w:rPr>
        <w:t>assurer le respect des obligations positives qui découlent pour lui de l</w:t>
      </w:r>
      <w:r w:rsidR="00C15D31" w:rsidRPr="00C15D31">
        <w:rPr>
          <w:rFonts w:ascii="Times New Roman" w:eastAsia="Times New Roman" w:hAnsi="Times New Roman" w:cs="Times New Roman"/>
          <w:szCs w:val="24"/>
          <w:lang w:val="fr-FR"/>
        </w:rPr>
        <w:t>’</w:t>
      </w:r>
      <w:r w:rsidR="00437487" w:rsidRPr="00C15D31">
        <w:rPr>
          <w:rFonts w:ascii="Times New Roman" w:eastAsia="Times New Roman" w:hAnsi="Times New Roman" w:cs="Times New Roman"/>
          <w:szCs w:val="24"/>
          <w:lang w:val="fr-FR"/>
        </w:rPr>
        <w:t xml:space="preserve">article 8. </w:t>
      </w:r>
      <w:r w:rsidR="009F1F06" w:rsidRPr="00C15D31">
        <w:rPr>
          <w:rFonts w:ascii="Times New Roman" w:hAnsi="Times New Roman" w:cs="Times New Roman"/>
          <w:color w:val="000000"/>
          <w:lang w:val="fr-FR"/>
        </w:rPr>
        <w:t>Dans la présente affaire</w:t>
      </w:r>
      <w:r w:rsidR="00437487" w:rsidRPr="00C15D31">
        <w:rPr>
          <w:rFonts w:ascii="Times New Roman" w:eastAsia="Times New Roman" w:hAnsi="Times New Roman" w:cs="Times New Roman"/>
          <w:szCs w:val="24"/>
          <w:lang w:val="fr-FR"/>
        </w:rPr>
        <w:t>, la Cour a pour tâche d</w:t>
      </w:r>
      <w:r w:rsidR="00C15D31" w:rsidRPr="00C15D31">
        <w:rPr>
          <w:rFonts w:ascii="Times New Roman" w:eastAsia="Times New Roman" w:hAnsi="Times New Roman" w:cs="Times New Roman"/>
          <w:szCs w:val="24"/>
          <w:lang w:val="fr-FR"/>
        </w:rPr>
        <w:t>’</w:t>
      </w:r>
      <w:r w:rsidR="00437487" w:rsidRPr="00C15D31">
        <w:rPr>
          <w:rFonts w:ascii="Times New Roman" w:eastAsia="Times New Roman" w:hAnsi="Times New Roman" w:cs="Times New Roman"/>
          <w:szCs w:val="24"/>
          <w:lang w:val="fr-FR"/>
        </w:rPr>
        <w:t>examiner si les mesures adoptées par les autorités italiennes é</w:t>
      </w:r>
      <w:r w:rsidR="008C046E" w:rsidRPr="00C15D31">
        <w:rPr>
          <w:rFonts w:ascii="Times New Roman" w:eastAsia="Times New Roman" w:hAnsi="Times New Roman" w:cs="Times New Roman"/>
          <w:szCs w:val="24"/>
          <w:lang w:val="fr-FR"/>
        </w:rPr>
        <w:t>taient adéquates et suffisantes.</w:t>
      </w:r>
    </w:p>
    <w:p w:rsidR="008C046E" w:rsidRPr="00C15D31" w:rsidRDefault="008C046E" w:rsidP="00C15D31">
      <w:pPr>
        <w:pStyle w:val="ECHRPara"/>
        <w:rPr>
          <w:rFonts w:ascii="Times New Roman" w:eastAsia="Times New Roman" w:hAnsi="Times New Roman" w:cs="Times New Roman"/>
          <w:szCs w:val="24"/>
          <w:lang w:val="fr-FR"/>
        </w:rPr>
      </w:pPr>
      <w:r w:rsidRPr="00C15D31">
        <w:rPr>
          <w:rFonts w:ascii="Times New Roman" w:eastAsia="Times New Roman" w:hAnsi="Times New Roman" w:cs="Times New Roman"/>
          <w:szCs w:val="24"/>
          <w:lang w:val="fr-FR"/>
        </w:rPr>
        <w:fldChar w:fldCharType="begin"/>
      </w:r>
      <w:r w:rsidRPr="00C15D31">
        <w:rPr>
          <w:rFonts w:ascii="Times New Roman" w:eastAsia="Times New Roman" w:hAnsi="Times New Roman" w:cs="Times New Roman"/>
          <w:szCs w:val="24"/>
          <w:lang w:val="fr-FR"/>
        </w:rPr>
        <w:instrText xml:space="preserve"> SEQ level0 \*arabic </w:instrText>
      </w:r>
      <w:r w:rsidRPr="00C15D31">
        <w:rPr>
          <w:rFonts w:ascii="Times New Roman" w:eastAsia="Times New Roman" w:hAnsi="Times New Roman" w:cs="Times New Roman"/>
          <w:szCs w:val="24"/>
          <w:lang w:val="fr-FR"/>
        </w:rPr>
        <w:fldChar w:fldCharType="separate"/>
      </w:r>
      <w:r w:rsidR="00C15D31" w:rsidRPr="00C15D31">
        <w:rPr>
          <w:rFonts w:ascii="Times New Roman" w:eastAsia="Times New Roman" w:hAnsi="Times New Roman" w:cs="Times New Roman"/>
          <w:noProof/>
          <w:szCs w:val="24"/>
          <w:lang w:val="fr-FR"/>
        </w:rPr>
        <w:t>76</w:t>
      </w:r>
      <w:r w:rsidRPr="00C15D31">
        <w:rPr>
          <w:rFonts w:ascii="Times New Roman" w:eastAsia="Times New Roman" w:hAnsi="Times New Roman" w:cs="Times New Roman"/>
          <w:szCs w:val="24"/>
          <w:lang w:val="fr-FR"/>
        </w:rPr>
        <w:fldChar w:fldCharType="end"/>
      </w:r>
      <w:r w:rsidRPr="00C15D31">
        <w:rPr>
          <w:rFonts w:ascii="Times New Roman" w:eastAsia="Times New Roman" w:hAnsi="Times New Roman" w:cs="Times New Roman"/>
          <w:szCs w:val="24"/>
          <w:lang w:val="fr-FR"/>
        </w:rPr>
        <w:t>.  </w:t>
      </w:r>
      <w:r w:rsidR="009F1F06" w:rsidRPr="00C15D31">
        <w:rPr>
          <w:rFonts w:ascii="Times New Roman" w:eastAsia="Times New Roman" w:hAnsi="Times New Roman" w:cs="Times New Roman"/>
          <w:szCs w:val="24"/>
          <w:lang w:val="fr-FR"/>
        </w:rPr>
        <w:t>En l</w:t>
      </w:r>
      <w:r w:rsidR="00C15D31" w:rsidRPr="00C15D31">
        <w:rPr>
          <w:rFonts w:ascii="Times New Roman" w:eastAsia="Times New Roman" w:hAnsi="Times New Roman" w:cs="Times New Roman"/>
          <w:szCs w:val="24"/>
          <w:lang w:val="fr-FR"/>
        </w:rPr>
        <w:t>’</w:t>
      </w:r>
      <w:r w:rsidR="009F1F06" w:rsidRPr="00C15D31">
        <w:rPr>
          <w:rFonts w:ascii="Times New Roman" w:eastAsia="Times New Roman" w:hAnsi="Times New Roman" w:cs="Times New Roman"/>
          <w:szCs w:val="24"/>
          <w:lang w:val="fr-FR"/>
        </w:rPr>
        <w:t>espèce</w:t>
      </w:r>
      <w:r w:rsidRPr="00C15D31">
        <w:rPr>
          <w:rFonts w:ascii="Times New Roman" w:hAnsi="Times New Roman" w:cs="Times New Roman"/>
          <w:color w:val="000000"/>
          <w:lang w:val="fr-FR"/>
        </w:rPr>
        <w:t>, la Cour estime que les autorités ont pris les mesures appropriées pour créer les conditions nécessaires à la pleine réalisation du droit de visite du requérant (</w:t>
      </w:r>
      <w:r w:rsidR="009832B3" w:rsidRPr="00C15D31">
        <w:rPr>
          <w:rFonts w:ascii="Times New Roman" w:hAnsi="Times New Roman" w:cs="Times New Roman"/>
          <w:color w:val="000000"/>
          <w:lang w:val="fr-FR"/>
        </w:rPr>
        <w:t xml:space="preserve">voir, </w:t>
      </w:r>
      <w:r w:rsidR="00B13FA8" w:rsidRPr="00C15D31">
        <w:rPr>
          <w:rFonts w:ascii="Times New Roman" w:hAnsi="Times New Roman" w:cs="Times New Roman"/>
          <w:i/>
          <w:color w:val="000000"/>
          <w:lang w:val="fr-FR"/>
        </w:rPr>
        <w:t>a contrario</w:t>
      </w:r>
      <w:r w:rsidR="009832B3" w:rsidRPr="00C15D31">
        <w:rPr>
          <w:rFonts w:ascii="Times New Roman" w:hAnsi="Times New Roman" w:cs="Times New Roman"/>
          <w:color w:val="000000"/>
          <w:lang w:val="fr-FR"/>
        </w:rPr>
        <w:t>,</w:t>
      </w:r>
      <w:r w:rsidR="00B13FA8" w:rsidRPr="00C15D31">
        <w:rPr>
          <w:rFonts w:ascii="Times New Roman" w:hAnsi="Times New Roman" w:cs="Times New Roman"/>
          <w:color w:val="000000"/>
          <w:lang w:val="fr-FR"/>
        </w:rPr>
        <w:t xml:space="preserve"> </w:t>
      </w:r>
      <w:r w:rsidRPr="00C15D31">
        <w:rPr>
          <w:rFonts w:ascii="Times New Roman" w:hAnsi="Times New Roman" w:cs="Times New Roman"/>
          <w:i/>
          <w:iCs/>
          <w:color w:val="000000"/>
          <w:lang w:val="fr-FR"/>
        </w:rPr>
        <w:t>Bondavalli</w:t>
      </w:r>
      <w:r w:rsidRPr="00C15D31">
        <w:rPr>
          <w:rFonts w:ascii="Times New Roman" w:hAnsi="Times New Roman" w:cs="Times New Roman"/>
          <w:color w:val="000000"/>
          <w:lang w:val="fr-FR"/>
        </w:rPr>
        <w:t xml:space="preserve">, précité § </w:t>
      </w:r>
      <w:r w:rsidR="00B13FA8" w:rsidRPr="00C15D31">
        <w:rPr>
          <w:rFonts w:ascii="Times New Roman" w:hAnsi="Times New Roman" w:cs="Times New Roman"/>
          <w:color w:val="000000"/>
          <w:lang w:val="fr-FR"/>
        </w:rPr>
        <w:t> </w:t>
      </w:r>
      <w:r w:rsidRPr="00C15D31">
        <w:rPr>
          <w:rFonts w:ascii="Times New Roman" w:hAnsi="Times New Roman" w:cs="Times New Roman"/>
          <w:color w:val="000000"/>
          <w:lang w:val="fr-FR"/>
        </w:rPr>
        <w:t xml:space="preserve">81, </w:t>
      </w:r>
      <w:r w:rsidRPr="00C15D31">
        <w:rPr>
          <w:rFonts w:ascii="Times New Roman" w:hAnsi="Times New Roman" w:cs="Times New Roman"/>
          <w:i/>
          <w:iCs/>
          <w:color w:val="000000"/>
          <w:lang w:val="fr-FR"/>
        </w:rPr>
        <w:t>Macready c. République tchèque</w:t>
      </w:r>
      <w:r w:rsidRPr="00C15D31">
        <w:rPr>
          <w:rFonts w:ascii="Times New Roman" w:hAnsi="Times New Roman" w:cs="Times New Roman"/>
          <w:color w:val="000000"/>
          <w:lang w:val="fr-FR"/>
        </w:rPr>
        <w:t>, n</w:t>
      </w:r>
      <w:r w:rsidR="009832B3" w:rsidRPr="00C15D31">
        <w:rPr>
          <w:rFonts w:ascii="Times New Roman" w:hAnsi="Times New Roman" w:cs="Times New Roman"/>
          <w:color w:val="000000"/>
          <w:vertAlign w:val="superscript"/>
          <w:lang w:val="fr-FR"/>
        </w:rPr>
        <w:t>os</w:t>
      </w:r>
      <w:r w:rsidRPr="00C15D31">
        <w:rPr>
          <w:rFonts w:ascii="Times New Roman" w:hAnsi="Times New Roman" w:cs="Times New Roman"/>
          <w:color w:val="000000"/>
          <w:lang w:val="fr-FR"/>
        </w:rPr>
        <w:t xml:space="preserve"> 4824/06 et 15512/08, § 66, 22 avril 2010, et </w:t>
      </w:r>
      <w:r w:rsidRPr="00C15D31">
        <w:rPr>
          <w:rFonts w:ascii="Times New Roman" w:hAnsi="Times New Roman" w:cs="Times New Roman"/>
          <w:i/>
          <w:iCs/>
          <w:color w:val="000000"/>
          <w:lang w:val="fr-FR"/>
        </w:rPr>
        <w:t>Piazzi</w:t>
      </w:r>
      <w:r w:rsidRPr="00C15D31">
        <w:rPr>
          <w:rFonts w:ascii="Times New Roman" w:hAnsi="Times New Roman" w:cs="Times New Roman"/>
          <w:color w:val="000000"/>
          <w:lang w:val="fr-FR"/>
        </w:rPr>
        <w:t>, précité, § 61). Elles ont pris des mesures utiles visant à l</w:t>
      </w:r>
      <w:r w:rsidR="00C15D31" w:rsidRPr="00C15D31">
        <w:rPr>
          <w:rFonts w:ascii="Times New Roman" w:hAnsi="Times New Roman" w:cs="Times New Roman"/>
          <w:color w:val="000000"/>
          <w:lang w:val="fr-FR"/>
        </w:rPr>
        <w:t>’</w:t>
      </w:r>
      <w:r w:rsidRPr="00C15D31">
        <w:rPr>
          <w:rFonts w:ascii="Times New Roman" w:hAnsi="Times New Roman" w:cs="Times New Roman"/>
          <w:color w:val="000000"/>
          <w:lang w:val="fr-FR"/>
        </w:rPr>
        <w:t>instauration de contacts effectifs (voir</w:t>
      </w:r>
      <w:r w:rsidR="009832B3" w:rsidRPr="00C15D31">
        <w:rPr>
          <w:rFonts w:ascii="Times New Roman" w:hAnsi="Times New Roman" w:cs="Times New Roman"/>
          <w:color w:val="000000"/>
          <w:lang w:val="fr-FR"/>
        </w:rPr>
        <w:t>,</w:t>
      </w:r>
      <w:r w:rsidRPr="00C15D31">
        <w:rPr>
          <w:rFonts w:ascii="Times New Roman" w:hAnsi="Times New Roman" w:cs="Times New Roman"/>
          <w:color w:val="000000"/>
          <w:lang w:val="fr-FR"/>
        </w:rPr>
        <w:t xml:space="preserve"> </w:t>
      </w:r>
      <w:r w:rsidRPr="00C15D31">
        <w:rPr>
          <w:rFonts w:ascii="Times New Roman" w:hAnsi="Times New Roman" w:cs="Times New Roman"/>
          <w:i/>
          <w:color w:val="000000"/>
          <w:lang w:val="fr-FR"/>
        </w:rPr>
        <w:t>a contrario</w:t>
      </w:r>
      <w:r w:rsidR="009832B3" w:rsidRPr="00C15D31">
        <w:rPr>
          <w:rFonts w:ascii="Times New Roman" w:hAnsi="Times New Roman" w:cs="Times New Roman"/>
          <w:color w:val="000000"/>
          <w:lang w:val="fr-FR"/>
        </w:rPr>
        <w:t>,</w:t>
      </w:r>
      <w:r w:rsidRPr="00C15D31">
        <w:rPr>
          <w:rFonts w:ascii="Times New Roman" w:hAnsi="Times New Roman" w:cs="Times New Roman"/>
          <w:color w:val="000000"/>
          <w:lang w:val="fr-FR"/>
        </w:rPr>
        <w:t xml:space="preserve"> </w:t>
      </w:r>
      <w:r w:rsidRPr="00C15D31">
        <w:rPr>
          <w:rFonts w:ascii="Times New Roman" w:hAnsi="Times New Roman" w:cs="Times New Roman"/>
          <w:i/>
          <w:iCs/>
          <w:color w:val="000000"/>
          <w:lang w:val="fr-FR"/>
        </w:rPr>
        <w:t>Lombardo</w:t>
      </w:r>
      <w:r w:rsidRPr="00C15D31">
        <w:rPr>
          <w:rFonts w:ascii="Times New Roman" w:hAnsi="Times New Roman" w:cs="Times New Roman"/>
          <w:color w:val="000000"/>
          <w:lang w:val="fr-FR"/>
        </w:rPr>
        <w:t>, précité</w:t>
      </w:r>
      <w:r w:rsidR="009F1F06" w:rsidRPr="00C15D31">
        <w:rPr>
          <w:rFonts w:ascii="Times New Roman" w:hAnsi="Times New Roman" w:cs="Times New Roman"/>
          <w:color w:val="000000"/>
          <w:lang w:val="fr-FR"/>
        </w:rPr>
        <w:t>,</w:t>
      </w:r>
      <w:r w:rsidRPr="00C15D31">
        <w:rPr>
          <w:rFonts w:ascii="Times New Roman" w:hAnsi="Times New Roman" w:cs="Times New Roman"/>
          <w:color w:val="000000"/>
          <w:lang w:val="fr-FR"/>
        </w:rPr>
        <w:t xml:space="preserve"> §</w:t>
      </w:r>
      <w:r w:rsidR="006D56E6" w:rsidRPr="00C15D31">
        <w:rPr>
          <w:rFonts w:ascii="Times New Roman" w:hAnsi="Times New Roman" w:cs="Times New Roman"/>
          <w:color w:val="000000"/>
          <w:lang w:val="fr-FR"/>
        </w:rPr>
        <w:t> </w:t>
      </w:r>
      <w:r w:rsidRPr="00C15D31">
        <w:rPr>
          <w:rFonts w:ascii="Times New Roman" w:hAnsi="Times New Roman" w:cs="Times New Roman"/>
          <w:color w:val="000000"/>
          <w:lang w:val="fr-FR"/>
        </w:rPr>
        <w:t xml:space="preserve">92, et </w:t>
      </w:r>
      <w:r w:rsidRPr="00C15D31">
        <w:rPr>
          <w:rFonts w:ascii="Times New Roman" w:hAnsi="Times New Roman" w:cs="Times New Roman"/>
          <w:i/>
          <w:iCs/>
          <w:color w:val="000000"/>
          <w:lang w:val="fr-FR"/>
        </w:rPr>
        <w:t>Piazzi</w:t>
      </w:r>
      <w:r w:rsidR="004D37CD" w:rsidRPr="00C15D31">
        <w:rPr>
          <w:rFonts w:ascii="Times New Roman" w:hAnsi="Times New Roman" w:cs="Times New Roman"/>
          <w:color w:val="000000"/>
          <w:lang w:val="fr-FR"/>
        </w:rPr>
        <w:t xml:space="preserve">, précité, § 61) et elles ont mis en place un projet </w:t>
      </w:r>
      <w:r w:rsidR="009F1F06" w:rsidRPr="00C15D31">
        <w:rPr>
          <w:rFonts w:ascii="Times New Roman" w:hAnsi="Times New Roman" w:cs="Times New Roman"/>
          <w:color w:val="000000"/>
          <w:lang w:val="fr-FR"/>
        </w:rPr>
        <w:t xml:space="preserve">visant au </w:t>
      </w:r>
      <w:r w:rsidR="004D37CD" w:rsidRPr="00C15D31">
        <w:rPr>
          <w:rFonts w:ascii="Times New Roman" w:hAnsi="Times New Roman" w:cs="Times New Roman"/>
          <w:color w:val="000000"/>
          <w:lang w:val="fr-FR"/>
        </w:rPr>
        <w:t>rapprochement entre le requérant et ses enfants.</w:t>
      </w:r>
    </w:p>
    <w:p w:rsidR="009A7B21" w:rsidRPr="00C15D31" w:rsidRDefault="00174C7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77</w:t>
      </w:r>
      <w:r w:rsidRPr="00C15D31">
        <w:rPr>
          <w:lang w:val="fr-FR"/>
        </w:rPr>
        <w:fldChar w:fldCharType="end"/>
      </w:r>
      <w:r w:rsidRPr="00C15D31">
        <w:rPr>
          <w:lang w:val="fr-FR"/>
        </w:rPr>
        <w:t>.  </w:t>
      </w:r>
      <w:r w:rsidR="009A7B21" w:rsidRPr="00C15D31">
        <w:rPr>
          <w:lang w:val="fr-FR"/>
        </w:rPr>
        <w:t>Eu égard à l</w:t>
      </w:r>
      <w:r w:rsidR="00C15D31" w:rsidRPr="00C15D31">
        <w:rPr>
          <w:lang w:val="fr-FR"/>
        </w:rPr>
        <w:t>’</w:t>
      </w:r>
      <w:r w:rsidR="009A7B21" w:rsidRPr="00C15D31">
        <w:rPr>
          <w:lang w:val="fr-FR"/>
        </w:rPr>
        <w:t>ensemble des éléments qui précèdent et à la marge d</w:t>
      </w:r>
      <w:r w:rsidR="00C15D31" w:rsidRPr="00C15D31">
        <w:rPr>
          <w:lang w:val="fr-FR"/>
        </w:rPr>
        <w:t>’</w:t>
      </w:r>
      <w:r w:rsidR="009A7B21" w:rsidRPr="00C15D31">
        <w:rPr>
          <w:lang w:val="fr-FR"/>
        </w:rPr>
        <w:t>appréciation de l</w:t>
      </w:r>
      <w:r w:rsidR="00C15D31" w:rsidRPr="00C15D31">
        <w:rPr>
          <w:lang w:val="fr-FR"/>
        </w:rPr>
        <w:t>’</w:t>
      </w:r>
      <w:r w:rsidR="009A7B21" w:rsidRPr="00C15D31">
        <w:rPr>
          <w:lang w:val="fr-FR"/>
        </w:rPr>
        <w:t xml:space="preserve">État défendeur en la matière, la Cour considère que les autorités nationales ont, à partir de </w:t>
      </w:r>
      <w:r w:rsidR="00C70A6E" w:rsidRPr="00C15D31">
        <w:rPr>
          <w:lang w:val="fr-FR"/>
        </w:rPr>
        <w:t>mai 2014</w:t>
      </w:r>
      <w:r w:rsidR="009A7B21" w:rsidRPr="00C15D31">
        <w:rPr>
          <w:lang w:val="fr-FR"/>
        </w:rPr>
        <w:t>, déployé les efforts que l</w:t>
      </w:r>
      <w:r w:rsidR="00C15D31" w:rsidRPr="00C15D31">
        <w:rPr>
          <w:lang w:val="fr-FR"/>
        </w:rPr>
        <w:t>’</w:t>
      </w:r>
      <w:r w:rsidR="009A7B21" w:rsidRPr="00C15D31">
        <w:rPr>
          <w:lang w:val="fr-FR"/>
        </w:rPr>
        <w:t>on pouvait raisonnablement exiger d</w:t>
      </w:r>
      <w:r w:rsidR="00C15D31" w:rsidRPr="00C15D31">
        <w:rPr>
          <w:lang w:val="fr-FR"/>
        </w:rPr>
        <w:t>’</w:t>
      </w:r>
      <w:r w:rsidR="009A7B21" w:rsidRPr="00C15D31">
        <w:rPr>
          <w:lang w:val="fr-FR"/>
        </w:rPr>
        <w:t>elles pour garantir le respect du droit de visite du requérant, conformément aux exigences du droit au respect de la vie familiale garanti par l</w:t>
      </w:r>
      <w:r w:rsidR="00C15D31" w:rsidRPr="00C15D31">
        <w:rPr>
          <w:lang w:val="fr-FR"/>
        </w:rPr>
        <w:t>’</w:t>
      </w:r>
      <w:r w:rsidR="009A7B21" w:rsidRPr="00C15D31">
        <w:rPr>
          <w:lang w:val="fr-FR"/>
        </w:rPr>
        <w:t>article 8 de la Convention. Il n</w:t>
      </w:r>
      <w:r w:rsidR="00C15D31" w:rsidRPr="00C15D31">
        <w:rPr>
          <w:lang w:val="fr-FR"/>
        </w:rPr>
        <w:t>’</w:t>
      </w:r>
      <w:r w:rsidR="009A7B21" w:rsidRPr="00C15D31">
        <w:rPr>
          <w:lang w:val="fr-FR"/>
        </w:rPr>
        <w:t xml:space="preserve">y a donc pas eu violation du droit </w:t>
      </w:r>
      <w:r w:rsidR="008C046E" w:rsidRPr="00C15D31">
        <w:rPr>
          <w:lang w:val="fr-FR"/>
        </w:rPr>
        <w:t>à la vie familiale du requérant sur ce point.</w:t>
      </w:r>
    </w:p>
    <w:p w:rsidR="00E77CB3" w:rsidRPr="00C15D31" w:rsidRDefault="00A7393F" w:rsidP="00C15D31">
      <w:pPr>
        <w:pStyle w:val="ECHRHeading1"/>
        <w:rPr>
          <w:lang w:val="fr-FR"/>
        </w:rPr>
      </w:pPr>
      <w:r w:rsidRPr="00C15D31">
        <w:rPr>
          <w:lang w:val="fr-FR"/>
        </w:rPr>
        <w:t>II</w:t>
      </w:r>
      <w:r w:rsidR="00E77CB3" w:rsidRPr="00C15D31">
        <w:rPr>
          <w:lang w:val="fr-FR"/>
        </w:rPr>
        <w:t>.  SUR L</w:t>
      </w:r>
      <w:r w:rsidR="00C15D31" w:rsidRPr="00C15D31">
        <w:rPr>
          <w:lang w:val="fr-FR"/>
        </w:rPr>
        <w:t>’</w:t>
      </w:r>
      <w:r w:rsidR="00E77CB3" w:rsidRPr="00C15D31">
        <w:rPr>
          <w:lang w:val="fr-FR"/>
        </w:rPr>
        <w:t>APPLICATION DE L</w:t>
      </w:r>
      <w:r w:rsidR="00C15D31" w:rsidRPr="00C15D31">
        <w:rPr>
          <w:lang w:val="fr-FR"/>
        </w:rPr>
        <w:t>’</w:t>
      </w:r>
      <w:r w:rsidR="00E77CB3" w:rsidRPr="00C15D31">
        <w:rPr>
          <w:lang w:val="fr-FR"/>
        </w:rPr>
        <w:t>ARTICLE 41 DE LA CONVENTION</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78</w:t>
      </w:r>
      <w:r w:rsidRPr="00C15D31">
        <w:rPr>
          <w:lang w:val="fr-FR"/>
        </w:rPr>
        <w:fldChar w:fldCharType="end"/>
      </w:r>
      <w:r w:rsidR="00E77CB3" w:rsidRPr="00C15D31">
        <w:rPr>
          <w:lang w:val="fr-FR"/>
        </w:rPr>
        <w:t>.  Aux termes de l</w:t>
      </w:r>
      <w:r w:rsidR="00C15D31" w:rsidRPr="00C15D31">
        <w:rPr>
          <w:lang w:val="fr-FR"/>
        </w:rPr>
        <w:t>’</w:t>
      </w:r>
      <w:r w:rsidR="00E77CB3" w:rsidRPr="00C15D31">
        <w:rPr>
          <w:lang w:val="fr-FR"/>
        </w:rPr>
        <w:t>article 41 de la Convention,</w:t>
      </w:r>
    </w:p>
    <w:p w:rsidR="00E77CB3" w:rsidRPr="00C15D31" w:rsidRDefault="00E77CB3" w:rsidP="00C15D31">
      <w:pPr>
        <w:pStyle w:val="ECHRParaQuote"/>
        <w:keepNext/>
        <w:keepLines/>
        <w:rPr>
          <w:lang w:val="fr-FR"/>
        </w:rPr>
      </w:pPr>
      <w:r w:rsidRPr="00C15D31">
        <w:rPr>
          <w:lang w:val="fr-FR"/>
        </w:rPr>
        <w:t>« Si la Cour déclare qu</w:t>
      </w:r>
      <w:r w:rsidR="00C15D31" w:rsidRPr="00C15D31">
        <w:rPr>
          <w:lang w:val="fr-FR"/>
        </w:rPr>
        <w:t>’</w:t>
      </w:r>
      <w:r w:rsidRPr="00C15D31">
        <w:rPr>
          <w:lang w:val="fr-FR"/>
        </w:rPr>
        <w:t>il y a eu violation de la Convention ou de ses Protocoles, et si le droit interne de la Haute Partie contractante ne permet d</w:t>
      </w:r>
      <w:r w:rsidR="00C15D31" w:rsidRPr="00C15D31">
        <w:rPr>
          <w:lang w:val="fr-FR"/>
        </w:rPr>
        <w:t>’</w:t>
      </w:r>
      <w:r w:rsidRPr="00C15D31">
        <w:rPr>
          <w:lang w:val="fr-FR"/>
        </w:rPr>
        <w:t>effacer qu</w:t>
      </w:r>
      <w:r w:rsidR="00C15D31" w:rsidRPr="00C15D31">
        <w:rPr>
          <w:lang w:val="fr-FR"/>
        </w:rPr>
        <w:t>’</w:t>
      </w:r>
      <w:r w:rsidRPr="00C15D31">
        <w:rPr>
          <w:lang w:val="fr-FR"/>
        </w:rPr>
        <w:t>imparfaitement les conséquences de cette violation, la Cour accorde à la partie lésée, s</w:t>
      </w:r>
      <w:r w:rsidR="00C15D31" w:rsidRPr="00C15D31">
        <w:rPr>
          <w:lang w:val="fr-FR"/>
        </w:rPr>
        <w:t>’</w:t>
      </w:r>
      <w:r w:rsidRPr="00C15D31">
        <w:rPr>
          <w:lang w:val="fr-FR"/>
        </w:rPr>
        <w:t>il y a lieu, une satisfaction équitable. »</w:t>
      </w:r>
    </w:p>
    <w:p w:rsidR="00E77CB3" w:rsidRPr="00C15D31" w:rsidRDefault="00E77CB3" w:rsidP="00C15D31">
      <w:pPr>
        <w:pStyle w:val="ECHRHeading2"/>
        <w:rPr>
          <w:lang w:val="fr-FR"/>
        </w:rPr>
      </w:pPr>
      <w:r w:rsidRPr="00C15D31">
        <w:rPr>
          <w:lang w:val="fr-FR"/>
        </w:rPr>
        <w:t>A.  Dommage</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79</w:t>
      </w:r>
      <w:r w:rsidRPr="00C15D31">
        <w:rPr>
          <w:lang w:val="fr-FR"/>
        </w:rPr>
        <w:fldChar w:fldCharType="end"/>
      </w:r>
      <w:r w:rsidR="00E77CB3" w:rsidRPr="00C15D31">
        <w:rPr>
          <w:lang w:val="fr-FR"/>
        </w:rPr>
        <w:t>.  </w:t>
      </w:r>
      <w:r w:rsidR="009832B3" w:rsidRPr="00C15D31">
        <w:rPr>
          <w:lang w:val="fr-FR"/>
        </w:rPr>
        <w:t>Le requérant</w:t>
      </w:r>
      <w:r w:rsidR="00E77CB3" w:rsidRPr="00C15D31">
        <w:rPr>
          <w:lang w:val="fr-FR"/>
        </w:rPr>
        <w:t xml:space="preserve"> réclame </w:t>
      </w:r>
      <w:r w:rsidR="00437487" w:rsidRPr="00C15D31">
        <w:rPr>
          <w:lang w:val="fr-FR"/>
        </w:rPr>
        <w:t>1 000</w:t>
      </w:r>
      <w:r w:rsidR="009F1F06" w:rsidRPr="00C15D31">
        <w:rPr>
          <w:lang w:val="fr-FR"/>
        </w:rPr>
        <w:t> </w:t>
      </w:r>
      <w:r w:rsidR="00437487" w:rsidRPr="00C15D31">
        <w:rPr>
          <w:lang w:val="fr-FR"/>
        </w:rPr>
        <w:t>000</w:t>
      </w:r>
      <w:r w:rsidR="009F1F06" w:rsidRPr="00C15D31">
        <w:rPr>
          <w:lang w:val="fr-FR"/>
        </w:rPr>
        <w:t xml:space="preserve"> </w:t>
      </w:r>
      <w:r w:rsidR="00E77CB3" w:rsidRPr="00C15D31">
        <w:rPr>
          <w:lang w:val="fr-FR"/>
        </w:rPr>
        <w:t xml:space="preserve">euros (EUR) </w:t>
      </w:r>
      <w:r w:rsidR="009832B3" w:rsidRPr="00C15D31">
        <w:rPr>
          <w:lang w:val="fr-FR"/>
        </w:rPr>
        <w:t>pour</w:t>
      </w:r>
      <w:r w:rsidR="00E77CB3" w:rsidRPr="00C15D31">
        <w:rPr>
          <w:lang w:val="fr-FR"/>
        </w:rPr>
        <w:t xml:space="preserve"> préjudice matériel et</w:t>
      </w:r>
      <w:r w:rsidR="00437487" w:rsidRPr="00C15D31">
        <w:rPr>
          <w:lang w:val="fr-FR"/>
        </w:rPr>
        <w:t xml:space="preserve"> 1 000 000 </w:t>
      </w:r>
      <w:r w:rsidR="009F1F06" w:rsidRPr="00C15D31">
        <w:rPr>
          <w:lang w:val="fr-FR"/>
        </w:rPr>
        <w:t xml:space="preserve">EUR </w:t>
      </w:r>
      <w:r w:rsidR="009832B3" w:rsidRPr="00C15D31">
        <w:rPr>
          <w:lang w:val="fr-FR"/>
        </w:rPr>
        <w:t>pour</w:t>
      </w:r>
      <w:r w:rsidR="00437487" w:rsidRPr="00C15D31">
        <w:rPr>
          <w:lang w:val="fr-FR"/>
        </w:rPr>
        <w:t xml:space="preserve"> préjudice </w:t>
      </w:r>
      <w:r w:rsidR="00E77CB3" w:rsidRPr="00C15D31">
        <w:rPr>
          <w:lang w:val="fr-FR"/>
        </w:rPr>
        <w:t>moral.</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80</w:t>
      </w:r>
      <w:r w:rsidRPr="00C15D31">
        <w:rPr>
          <w:lang w:val="fr-FR"/>
        </w:rPr>
        <w:fldChar w:fldCharType="end"/>
      </w:r>
      <w:r w:rsidR="00E77CB3" w:rsidRPr="00C15D31">
        <w:rPr>
          <w:lang w:val="fr-FR"/>
        </w:rPr>
        <w:t>.  Le Gouvernement</w:t>
      </w:r>
      <w:r w:rsidR="0036512D" w:rsidRPr="00C15D31">
        <w:rPr>
          <w:lang w:val="fr-FR"/>
        </w:rPr>
        <w:t xml:space="preserve"> </w:t>
      </w:r>
      <w:r w:rsidR="00C31728" w:rsidRPr="00C15D31">
        <w:rPr>
          <w:lang w:val="fr-FR"/>
        </w:rPr>
        <w:t>conteste les</w:t>
      </w:r>
      <w:r w:rsidR="0036512D" w:rsidRPr="00C15D31">
        <w:rPr>
          <w:lang w:val="fr-FR"/>
        </w:rPr>
        <w:t xml:space="preserve"> prétentions du requérant et en demande le rejet.</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81</w:t>
      </w:r>
      <w:r w:rsidRPr="00C15D31">
        <w:rPr>
          <w:lang w:val="fr-FR"/>
        </w:rPr>
        <w:fldChar w:fldCharType="end"/>
      </w:r>
      <w:r w:rsidR="00E77CB3" w:rsidRPr="00C15D31">
        <w:rPr>
          <w:lang w:val="fr-FR"/>
        </w:rPr>
        <w:t>.  </w:t>
      </w:r>
      <w:r w:rsidR="00C31728" w:rsidRPr="00C15D31">
        <w:rPr>
          <w:lang w:val="fr-FR"/>
        </w:rPr>
        <w:t>N</w:t>
      </w:r>
      <w:r w:rsidR="00C15D31" w:rsidRPr="00C15D31">
        <w:rPr>
          <w:lang w:val="fr-FR"/>
        </w:rPr>
        <w:t>’</w:t>
      </w:r>
      <w:r w:rsidR="00C31728" w:rsidRPr="00C15D31">
        <w:rPr>
          <w:lang w:val="fr-FR"/>
        </w:rPr>
        <w:t>apercevant</w:t>
      </w:r>
      <w:r w:rsidR="00E77CB3" w:rsidRPr="00C15D31">
        <w:rPr>
          <w:lang w:val="fr-FR"/>
        </w:rPr>
        <w:t xml:space="preserve"> pas de lien de causalité entre la violation constatée et le dommage matériel allégué</w:t>
      </w:r>
      <w:r w:rsidR="00C31728" w:rsidRPr="00C15D31">
        <w:rPr>
          <w:lang w:val="fr-FR"/>
        </w:rPr>
        <w:t>, la Cour</w:t>
      </w:r>
      <w:r w:rsidR="00E77CB3" w:rsidRPr="00C15D31">
        <w:rPr>
          <w:lang w:val="fr-FR"/>
        </w:rPr>
        <w:t xml:space="preserve"> rejette cette demande. En revanche, elle considère qu</w:t>
      </w:r>
      <w:r w:rsidR="00C15D31" w:rsidRPr="00C15D31">
        <w:rPr>
          <w:lang w:val="fr-FR"/>
        </w:rPr>
        <w:t>’</w:t>
      </w:r>
      <w:r w:rsidR="00E77CB3" w:rsidRPr="00C15D31">
        <w:rPr>
          <w:lang w:val="fr-FR"/>
        </w:rPr>
        <w:t>il y a lieu d</w:t>
      </w:r>
      <w:r w:rsidR="00C15D31" w:rsidRPr="00C15D31">
        <w:rPr>
          <w:lang w:val="fr-FR"/>
        </w:rPr>
        <w:t>’</w:t>
      </w:r>
      <w:r w:rsidR="00E77CB3" w:rsidRPr="00C15D31">
        <w:rPr>
          <w:lang w:val="fr-FR"/>
        </w:rPr>
        <w:t xml:space="preserve">octroyer </w:t>
      </w:r>
      <w:r w:rsidRPr="00C15D31">
        <w:rPr>
          <w:lang w:val="fr-FR"/>
        </w:rPr>
        <w:t>au requérant</w:t>
      </w:r>
      <w:r w:rsidR="00E77CB3" w:rsidRPr="00C15D31">
        <w:rPr>
          <w:lang w:val="fr-FR"/>
        </w:rPr>
        <w:t xml:space="preserve"> </w:t>
      </w:r>
      <w:r w:rsidR="00B13FA8" w:rsidRPr="00C15D31">
        <w:rPr>
          <w:lang w:val="fr-FR"/>
        </w:rPr>
        <w:t>5 000</w:t>
      </w:r>
      <w:r w:rsidR="00E77CB3" w:rsidRPr="00C15D31">
        <w:rPr>
          <w:lang w:val="fr-FR"/>
        </w:rPr>
        <w:t xml:space="preserve"> EUR </w:t>
      </w:r>
      <w:r w:rsidR="00DD19FA" w:rsidRPr="00C15D31">
        <w:rPr>
          <w:lang w:val="fr-FR"/>
        </w:rPr>
        <w:t>pour dommage</w:t>
      </w:r>
      <w:r w:rsidR="00E77CB3" w:rsidRPr="00C15D31">
        <w:rPr>
          <w:lang w:val="fr-FR"/>
        </w:rPr>
        <w:t xml:space="preserve"> moral.</w:t>
      </w:r>
    </w:p>
    <w:p w:rsidR="00E77CB3" w:rsidRPr="00C15D31" w:rsidRDefault="00E77CB3" w:rsidP="00C15D31">
      <w:pPr>
        <w:pStyle w:val="ECHRHeading2"/>
        <w:rPr>
          <w:lang w:val="fr-FR"/>
        </w:rPr>
      </w:pPr>
      <w:r w:rsidRPr="00C15D31">
        <w:rPr>
          <w:lang w:val="fr-FR"/>
        </w:rPr>
        <w:t>B.  Frais et dépens</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82</w:t>
      </w:r>
      <w:r w:rsidRPr="00C15D31">
        <w:rPr>
          <w:lang w:val="fr-FR"/>
        </w:rPr>
        <w:fldChar w:fldCharType="end"/>
      </w:r>
      <w:r w:rsidR="00E77CB3" w:rsidRPr="00C15D31">
        <w:rPr>
          <w:lang w:val="fr-FR"/>
        </w:rPr>
        <w:t>.  </w:t>
      </w:r>
      <w:r w:rsidRPr="00C15D31">
        <w:rPr>
          <w:lang w:val="fr-FR"/>
        </w:rPr>
        <w:t>Le requérant</w:t>
      </w:r>
      <w:r w:rsidR="00E77CB3" w:rsidRPr="00C15D31">
        <w:rPr>
          <w:lang w:val="fr-FR"/>
        </w:rPr>
        <w:t xml:space="preserve"> demande également </w:t>
      </w:r>
      <w:r w:rsidR="00437487" w:rsidRPr="00C15D31">
        <w:rPr>
          <w:lang w:val="fr-FR"/>
        </w:rPr>
        <w:t>22 894,37</w:t>
      </w:r>
      <w:r w:rsidR="00E77CB3" w:rsidRPr="00C15D31">
        <w:rPr>
          <w:lang w:val="fr-FR"/>
        </w:rPr>
        <w:t xml:space="preserve"> EUR pour les frais et dépens </w:t>
      </w:r>
      <w:r w:rsidR="007434FD" w:rsidRPr="00C15D31">
        <w:rPr>
          <w:lang w:val="fr-FR"/>
        </w:rPr>
        <w:t>qu</w:t>
      </w:r>
      <w:r w:rsidR="00C15D31" w:rsidRPr="00C15D31">
        <w:rPr>
          <w:lang w:val="fr-FR"/>
        </w:rPr>
        <w:t>’</w:t>
      </w:r>
      <w:r w:rsidR="007434FD" w:rsidRPr="00C15D31">
        <w:rPr>
          <w:lang w:val="fr-FR"/>
        </w:rPr>
        <w:t xml:space="preserve">il aurait </w:t>
      </w:r>
      <w:r w:rsidR="00E77CB3" w:rsidRPr="00C15D31">
        <w:rPr>
          <w:lang w:val="fr-FR"/>
        </w:rPr>
        <w:t xml:space="preserve">engagés devant </w:t>
      </w:r>
      <w:r w:rsidR="00437487" w:rsidRPr="00C15D31">
        <w:rPr>
          <w:lang w:val="fr-FR"/>
        </w:rPr>
        <w:t xml:space="preserve">la Cour plus </w:t>
      </w:r>
      <w:r w:rsidR="00657EA5" w:rsidRPr="00C15D31">
        <w:rPr>
          <w:lang w:val="fr-FR"/>
        </w:rPr>
        <w:t xml:space="preserve">800 EUR pour </w:t>
      </w:r>
      <w:r w:rsidR="007434FD" w:rsidRPr="00C15D31">
        <w:rPr>
          <w:lang w:val="fr-FR"/>
        </w:rPr>
        <w:t>d</w:t>
      </w:r>
      <w:r w:rsidR="00657EA5" w:rsidRPr="00C15D31">
        <w:rPr>
          <w:lang w:val="fr-FR"/>
        </w:rPr>
        <w:t>es frais de traduction.</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83</w:t>
      </w:r>
      <w:r w:rsidRPr="00C15D31">
        <w:rPr>
          <w:lang w:val="fr-FR"/>
        </w:rPr>
        <w:fldChar w:fldCharType="end"/>
      </w:r>
      <w:r w:rsidR="00E77CB3" w:rsidRPr="00C15D31">
        <w:rPr>
          <w:lang w:val="fr-FR"/>
        </w:rPr>
        <w:t xml:space="preserve">.  Le Gouvernement </w:t>
      </w:r>
      <w:r w:rsidR="008C046E" w:rsidRPr="00C15D31">
        <w:rPr>
          <w:lang w:val="fr-FR"/>
        </w:rPr>
        <w:t>consid</w:t>
      </w:r>
      <w:r w:rsidR="009832B3" w:rsidRPr="00C15D31">
        <w:rPr>
          <w:lang w:val="fr-FR"/>
        </w:rPr>
        <w:t xml:space="preserve">ère </w:t>
      </w:r>
      <w:r w:rsidR="00DD19FA" w:rsidRPr="00C15D31">
        <w:rPr>
          <w:lang w:val="fr-FR"/>
        </w:rPr>
        <w:t xml:space="preserve">que </w:t>
      </w:r>
      <w:r w:rsidR="009832B3" w:rsidRPr="00C15D31">
        <w:rPr>
          <w:lang w:val="fr-FR"/>
        </w:rPr>
        <w:t xml:space="preserve">la somme </w:t>
      </w:r>
      <w:r w:rsidR="00DD19FA" w:rsidRPr="00C15D31">
        <w:rPr>
          <w:lang w:val="fr-FR"/>
        </w:rPr>
        <w:t>réclamée est</w:t>
      </w:r>
      <w:r w:rsidR="008C046E" w:rsidRPr="00C15D31">
        <w:rPr>
          <w:lang w:val="fr-FR"/>
        </w:rPr>
        <w:t xml:space="preserve"> excessi</w:t>
      </w:r>
      <w:r w:rsidR="009832B3" w:rsidRPr="00C15D31">
        <w:rPr>
          <w:lang w:val="fr-FR"/>
        </w:rPr>
        <w:t xml:space="preserve">ve et </w:t>
      </w:r>
      <w:r w:rsidR="00DD19FA" w:rsidRPr="00C15D31">
        <w:rPr>
          <w:lang w:val="fr-FR"/>
        </w:rPr>
        <w:t xml:space="preserve">il </w:t>
      </w:r>
      <w:r w:rsidR="009832B3" w:rsidRPr="00C15D31">
        <w:rPr>
          <w:lang w:val="fr-FR"/>
        </w:rPr>
        <w:t>invite la Cour à rejeter la demande</w:t>
      </w:r>
      <w:r w:rsidR="008C046E" w:rsidRPr="00C15D31">
        <w:rPr>
          <w:lang w:val="fr-FR"/>
        </w:rPr>
        <w:t>.</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84</w:t>
      </w:r>
      <w:r w:rsidRPr="00C15D31">
        <w:rPr>
          <w:lang w:val="fr-FR"/>
        </w:rPr>
        <w:fldChar w:fldCharType="end"/>
      </w:r>
      <w:r w:rsidR="00E77CB3" w:rsidRPr="00C15D31">
        <w:rPr>
          <w:lang w:val="fr-FR"/>
        </w:rPr>
        <w:t>.  </w:t>
      </w:r>
      <w:r w:rsidRPr="00C15D31">
        <w:rPr>
          <w:lang w:val="fr-FR"/>
        </w:rPr>
        <w:t>Selon la jurisprudence de la Cour, un requérant ne peut obtenir le remboursement de ses frais et dépens que dans la mesure où se trouvent établis leur réalité, leur nécessité et le caractère raisonnable de leur taux. En l</w:t>
      </w:r>
      <w:r w:rsidR="00C15D31" w:rsidRPr="00C15D31">
        <w:rPr>
          <w:lang w:val="fr-FR"/>
        </w:rPr>
        <w:t>’</w:t>
      </w:r>
      <w:r w:rsidRPr="00C15D31">
        <w:rPr>
          <w:lang w:val="fr-FR"/>
        </w:rPr>
        <w:t>espèce, compte</w:t>
      </w:r>
      <w:r w:rsidR="00E77CB3" w:rsidRPr="00C15D31">
        <w:rPr>
          <w:lang w:val="fr-FR"/>
        </w:rPr>
        <w:t xml:space="preserve"> tenu des documents </w:t>
      </w:r>
      <w:r w:rsidR="00D576CF" w:rsidRPr="00C15D31">
        <w:rPr>
          <w:lang w:val="fr-FR"/>
        </w:rPr>
        <w:t>dont elle dispose</w:t>
      </w:r>
      <w:r w:rsidR="00E77CB3" w:rsidRPr="00C15D31">
        <w:rPr>
          <w:lang w:val="fr-FR"/>
        </w:rPr>
        <w:t xml:space="preserve"> et de sa jurisprudence, l</w:t>
      </w:r>
      <w:r w:rsidR="008C046E" w:rsidRPr="00C15D31">
        <w:rPr>
          <w:lang w:val="fr-FR"/>
        </w:rPr>
        <w:t xml:space="preserve">a Cour </w:t>
      </w:r>
      <w:r w:rsidR="00E77CB3" w:rsidRPr="00C15D31">
        <w:rPr>
          <w:lang w:val="fr-FR"/>
        </w:rPr>
        <w:t xml:space="preserve">estime raisonnable la somme de </w:t>
      </w:r>
      <w:r w:rsidR="008C046E" w:rsidRPr="00C15D31">
        <w:rPr>
          <w:lang w:val="fr-FR"/>
        </w:rPr>
        <w:t>7 000</w:t>
      </w:r>
      <w:r w:rsidR="00E77CB3" w:rsidRPr="00C15D31">
        <w:rPr>
          <w:lang w:val="fr-FR"/>
        </w:rPr>
        <w:t xml:space="preserve"> EUR </w:t>
      </w:r>
      <w:r w:rsidR="008C046E" w:rsidRPr="00C15D31">
        <w:rPr>
          <w:lang w:val="fr-FR"/>
        </w:rPr>
        <w:t xml:space="preserve">au titre des frais et dépens </w:t>
      </w:r>
      <w:r w:rsidR="00E77CB3" w:rsidRPr="00C15D31">
        <w:rPr>
          <w:lang w:val="fr-FR"/>
        </w:rPr>
        <w:t>pour la procédure devant la Cour et l</w:t>
      </w:r>
      <w:r w:rsidR="00C15D31" w:rsidRPr="00C15D31">
        <w:rPr>
          <w:lang w:val="fr-FR"/>
        </w:rPr>
        <w:t>’</w:t>
      </w:r>
      <w:r w:rsidR="00E77CB3" w:rsidRPr="00C15D31">
        <w:rPr>
          <w:lang w:val="fr-FR"/>
        </w:rPr>
        <w:t xml:space="preserve">accorde </w:t>
      </w:r>
      <w:r w:rsidRPr="00C15D31">
        <w:rPr>
          <w:lang w:val="fr-FR"/>
        </w:rPr>
        <w:t>au requérant</w:t>
      </w:r>
      <w:r w:rsidR="00E77CB3" w:rsidRPr="00C15D31">
        <w:rPr>
          <w:lang w:val="fr-FR"/>
        </w:rPr>
        <w:t>.</w:t>
      </w:r>
    </w:p>
    <w:p w:rsidR="00E77CB3" w:rsidRPr="00C15D31" w:rsidRDefault="00E77CB3" w:rsidP="00C15D31">
      <w:pPr>
        <w:pStyle w:val="ECHRHeading2"/>
        <w:rPr>
          <w:lang w:val="fr-FR"/>
        </w:rPr>
      </w:pPr>
      <w:r w:rsidRPr="00C15D31">
        <w:rPr>
          <w:lang w:val="fr-FR"/>
        </w:rPr>
        <w:t>C.  Intérêts moratoires</w:t>
      </w:r>
    </w:p>
    <w:p w:rsidR="00E77CB3" w:rsidRPr="00C15D31" w:rsidRDefault="003E3C88" w:rsidP="00C15D31">
      <w:pPr>
        <w:pStyle w:val="ECHRPara"/>
        <w:rPr>
          <w:lang w:val="fr-FR"/>
        </w:rPr>
      </w:pPr>
      <w:r w:rsidRPr="00C15D31">
        <w:rPr>
          <w:lang w:val="fr-FR"/>
        </w:rPr>
        <w:fldChar w:fldCharType="begin"/>
      </w:r>
      <w:r w:rsidRPr="00C15D31">
        <w:rPr>
          <w:lang w:val="fr-FR"/>
        </w:rPr>
        <w:instrText xml:space="preserve"> SEQ level0 \*arabic </w:instrText>
      </w:r>
      <w:r w:rsidRPr="00C15D31">
        <w:rPr>
          <w:lang w:val="fr-FR"/>
        </w:rPr>
        <w:fldChar w:fldCharType="separate"/>
      </w:r>
      <w:r w:rsidR="00C15D31" w:rsidRPr="00C15D31">
        <w:rPr>
          <w:noProof/>
          <w:lang w:val="fr-FR"/>
        </w:rPr>
        <w:t>85</w:t>
      </w:r>
      <w:r w:rsidRPr="00C15D31">
        <w:rPr>
          <w:lang w:val="fr-FR"/>
        </w:rPr>
        <w:fldChar w:fldCharType="end"/>
      </w:r>
      <w:r w:rsidR="00E77CB3" w:rsidRPr="00C15D31">
        <w:rPr>
          <w:lang w:val="fr-FR"/>
        </w:rPr>
        <w:t>.  La Cour juge approprié de calquer le taux des intérêts moratoires sur le taux d</w:t>
      </w:r>
      <w:r w:rsidR="00C15D31" w:rsidRPr="00C15D31">
        <w:rPr>
          <w:lang w:val="fr-FR"/>
        </w:rPr>
        <w:t>’</w:t>
      </w:r>
      <w:r w:rsidR="00E77CB3" w:rsidRPr="00C15D31">
        <w:rPr>
          <w:lang w:val="fr-FR"/>
        </w:rPr>
        <w:t>intérêt de la facilité de prêt marginal de la Banque centrale européenne majoré de trois points de pourcentage.</w:t>
      </w:r>
    </w:p>
    <w:p w:rsidR="00E77CB3" w:rsidRPr="00C15D31" w:rsidRDefault="00E77CB3" w:rsidP="00C15D31">
      <w:pPr>
        <w:pStyle w:val="ECHRTitle1"/>
        <w:rPr>
          <w:lang w:val="fr-FR"/>
        </w:rPr>
      </w:pPr>
      <w:r w:rsidRPr="00C15D31">
        <w:rPr>
          <w:lang w:val="fr-FR"/>
        </w:rPr>
        <w:t>PAR CES MOTIFS, LA COUR</w:t>
      </w:r>
      <w:r w:rsidR="003E3C88" w:rsidRPr="00C15D31">
        <w:rPr>
          <w:lang w:val="fr-FR"/>
        </w:rPr>
        <w:t>, À L</w:t>
      </w:r>
      <w:r w:rsidR="00C15D31" w:rsidRPr="00C15D31">
        <w:rPr>
          <w:lang w:val="fr-FR"/>
        </w:rPr>
        <w:t>’</w:t>
      </w:r>
      <w:r w:rsidR="003E3C88" w:rsidRPr="00C15D31">
        <w:rPr>
          <w:lang w:val="fr-FR"/>
        </w:rPr>
        <w:t>UNANIMITÉ,</w:t>
      </w:r>
    </w:p>
    <w:p w:rsidR="00FB2B45" w:rsidRPr="00C15D31" w:rsidRDefault="00FB2B45" w:rsidP="00C15D31">
      <w:pPr>
        <w:pStyle w:val="JuList"/>
        <w:rPr>
          <w:lang w:val="fr-FR"/>
        </w:rPr>
      </w:pPr>
      <w:r w:rsidRPr="00C15D31">
        <w:rPr>
          <w:lang w:val="fr-FR"/>
        </w:rPr>
        <w:t>1.  </w:t>
      </w:r>
      <w:r w:rsidRPr="00C15D31">
        <w:rPr>
          <w:i/>
          <w:lang w:val="fr-FR"/>
        </w:rPr>
        <w:t>Déclare</w:t>
      </w:r>
      <w:r w:rsidRPr="00C15D31">
        <w:rPr>
          <w:lang w:val="fr-FR"/>
        </w:rPr>
        <w:t xml:space="preserve"> </w:t>
      </w:r>
      <w:r w:rsidR="003E3C88" w:rsidRPr="00C15D31">
        <w:rPr>
          <w:lang w:val="fr-FR"/>
        </w:rPr>
        <w:t>la requête recevable</w:t>
      </w:r>
      <w:r w:rsidR="009832B3" w:rsidRPr="00C15D31">
        <w:rPr>
          <w:lang w:val="fr-FR"/>
        </w:rPr>
        <w:t> ;</w:t>
      </w:r>
    </w:p>
    <w:p w:rsidR="0059748A" w:rsidRPr="00C15D31" w:rsidRDefault="0059748A" w:rsidP="00C15D31">
      <w:pPr>
        <w:pStyle w:val="JuList"/>
        <w:rPr>
          <w:lang w:val="fr-FR"/>
        </w:rPr>
      </w:pPr>
    </w:p>
    <w:p w:rsidR="00E77CB3" w:rsidRPr="00C15D31" w:rsidRDefault="0036512D" w:rsidP="00C15D31">
      <w:pPr>
        <w:pStyle w:val="JuList"/>
        <w:rPr>
          <w:lang w:val="fr-FR"/>
        </w:rPr>
      </w:pPr>
      <w:r w:rsidRPr="00C15D31">
        <w:rPr>
          <w:lang w:val="fr-FR"/>
        </w:rPr>
        <w:t>2</w:t>
      </w:r>
      <w:r w:rsidR="00E77CB3" w:rsidRPr="00C15D31">
        <w:rPr>
          <w:lang w:val="fr-FR"/>
        </w:rPr>
        <w:t>.  </w:t>
      </w:r>
      <w:r w:rsidR="00E77CB3" w:rsidRPr="00C15D31">
        <w:rPr>
          <w:i/>
          <w:lang w:val="fr-FR"/>
        </w:rPr>
        <w:t>Dit</w:t>
      </w:r>
      <w:r w:rsidR="00E77CB3" w:rsidRPr="00C15D31">
        <w:rPr>
          <w:lang w:val="fr-FR"/>
        </w:rPr>
        <w:t xml:space="preserve"> qu</w:t>
      </w:r>
      <w:r w:rsidR="00C15D31" w:rsidRPr="00C15D31">
        <w:rPr>
          <w:lang w:val="fr-FR"/>
        </w:rPr>
        <w:t>’</w:t>
      </w:r>
      <w:r w:rsidR="00E77CB3" w:rsidRPr="00C15D31">
        <w:rPr>
          <w:lang w:val="fr-FR"/>
        </w:rPr>
        <w:t>il y a eu violation de l</w:t>
      </w:r>
      <w:r w:rsidR="00C15D31" w:rsidRPr="00C15D31">
        <w:rPr>
          <w:lang w:val="fr-FR"/>
        </w:rPr>
        <w:t>’</w:t>
      </w:r>
      <w:r w:rsidR="00E77CB3" w:rsidRPr="00C15D31">
        <w:rPr>
          <w:lang w:val="fr-FR"/>
        </w:rPr>
        <w:t xml:space="preserve">article </w:t>
      </w:r>
      <w:r w:rsidR="0059748A" w:rsidRPr="00C15D31">
        <w:rPr>
          <w:lang w:val="fr-FR"/>
        </w:rPr>
        <w:t xml:space="preserve">8 de la Convention </w:t>
      </w:r>
      <w:r w:rsidR="004D5207" w:rsidRPr="00C15D31">
        <w:rPr>
          <w:lang w:val="fr-FR"/>
        </w:rPr>
        <w:t xml:space="preserve">à raison </w:t>
      </w:r>
      <w:r w:rsidR="00D824C7" w:rsidRPr="00C15D31">
        <w:rPr>
          <w:lang w:val="fr-FR"/>
        </w:rPr>
        <w:t xml:space="preserve">des retards déraisonnables survenus dans la procédure pénale menée </w:t>
      </w:r>
      <w:r w:rsidR="004D5207" w:rsidRPr="00C15D31">
        <w:rPr>
          <w:lang w:val="fr-FR"/>
        </w:rPr>
        <w:t>à l</w:t>
      </w:r>
      <w:r w:rsidR="00C15D31" w:rsidRPr="00C15D31">
        <w:rPr>
          <w:lang w:val="fr-FR"/>
        </w:rPr>
        <w:t>’</w:t>
      </w:r>
      <w:r w:rsidR="004D5207" w:rsidRPr="00C15D31">
        <w:rPr>
          <w:lang w:val="fr-FR"/>
        </w:rPr>
        <w:t>encontre du requérant</w:t>
      </w:r>
      <w:r w:rsidR="009832B3" w:rsidRPr="00C15D31">
        <w:rPr>
          <w:lang w:val="fr-FR"/>
        </w:rPr>
        <w:t> ;</w:t>
      </w:r>
    </w:p>
    <w:p w:rsidR="00E77CB3" w:rsidRPr="00C15D31" w:rsidRDefault="00E77CB3" w:rsidP="00C15D31">
      <w:pPr>
        <w:pStyle w:val="JuList"/>
        <w:rPr>
          <w:lang w:val="fr-FR"/>
        </w:rPr>
      </w:pPr>
    </w:p>
    <w:p w:rsidR="00E77CB3" w:rsidRPr="00C15D31" w:rsidRDefault="0036512D" w:rsidP="00C15D31">
      <w:pPr>
        <w:pStyle w:val="JuList"/>
        <w:rPr>
          <w:lang w:val="fr-FR"/>
        </w:rPr>
      </w:pPr>
      <w:r w:rsidRPr="00C15D31">
        <w:rPr>
          <w:lang w:val="fr-FR"/>
        </w:rPr>
        <w:t>3</w:t>
      </w:r>
      <w:r w:rsidR="00E77CB3" w:rsidRPr="00C15D31">
        <w:rPr>
          <w:lang w:val="fr-FR"/>
        </w:rPr>
        <w:t>.  </w:t>
      </w:r>
      <w:r w:rsidR="00E77CB3" w:rsidRPr="00C15D31">
        <w:rPr>
          <w:i/>
          <w:lang w:val="fr-FR"/>
        </w:rPr>
        <w:t>Dit</w:t>
      </w:r>
      <w:r w:rsidR="00E77CB3" w:rsidRPr="00C15D31">
        <w:rPr>
          <w:lang w:val="fr-FR"/>
        </w:rPr>
        <w:t xml:space="preserve"> </w:t>
      </w:r>
      <w:r w:rsidR="004D5207" w:rsidRPr="00C15D31">
        <w:rPr>
          <w:lang w:val="fr-FR"/>
        </w:rPr>
        <w:t>qu</w:t>
      </w:r>
      <w:r w:rsidR="00C15D31" w:rsidRPr="00C15D31">
        <w:rPr>
          <w:lang w:val="fr-FR"/>
        </w:rPr>
        <w:t>’</w:t>
      </w:r>
      <w:r w:rsidR="004D5207" w:rsidRPr="00C15D31">
        <w:rPr>
          <w:lang w:val="fr-FR"/>
        </w:rPr>
        <w:t>il n</w:t>
      </w:r>
      <w:r w:rsidR="00C15D31" w:rsidRPr="00C15D31">
        <w:rPr>
          <w:lang w:val="fr-FR"/>
        </w:rPr>
        <w:t>’</w:t>
      </w:r>
      <w:r w:rsidR="004D5207" w:rsidRPr="00C15D31">
        <w:rPr>
          <w:lang w:val="fr-FR"/>
        </w:rPr>
        <w:t>y a pas eu violation de l</w:t>
      </w:r>
      <w:r w:rsidR="00C15D31" w:rsidRPr="00C15D31">
        <w:rPr>
          <w:lang w:val="fr-FR"/>
        </w:rPr>
        <w:t>’</w:t>
      </w:r>
      <w:r w:rsidR="004D5207" w:rsidRPr="00C15D31">
        <w:rPr>
          <w:lang w:val="fr-FR"/>
        </w:rPr>
        <w:t xml:space="preserve">article 8 </w:t>
      </w:r>
      <w:r w:rsidR="009832B3" w:rsidRPr="00C15D31">
        <w:rPr>
          <w:lang w:val="fr-FR"/>
        </w:rPr>
        <w:t xml:space="preserve">de la Convention </w:t>
      </w:r>
      <w:r w:rsidR="004D5207" w:rsidRPr="00C15D31">
        <w:rPr>
          <w:lang w:val="fr-FR"/>
        </w:rPr>
        <w:t>quant au</w:t>
      </w:r>
      <w:r w:rsidR="00055D31" w:rsidRPr="00C15D31">
        <w:rPr>
          <w:lang w:val="fr-FR"/>
        </w:rPr>
        <w:t xml:space="preserve">x </w:t>
      </w:r>
      <w:r w:rsidR="00D824C7" w:rsidRPr="00C15D31">
        <w:rPr>
          <w:lang w:val="fr-FR"/>
        </w:rPr>
        <w:t>mesures prises par les autorités afin de faire respecter le droit de visite du requérant ;</w:t>
      </w:r>
    </w:p>
    <w:p w:rsidR="00E77CB3" w:rsidRPr="00C15D31" w:rsidRDefault="00E77CB3" w:rsidP="00C15D31">
      <w:pPr>
        <w:pStyle w:val="JuList"/>
        <w:rPr>
          <w:lang w:val="fr-FR"/>
        </w:rPr>
      </w:pPr>
    </w:p>
    <w:p w:rsidR="00C15D31" w:rsidRPr="00C15D31" w:rsidRDefault="0036512D" w:rsidP="00C15D31">
      <w:pPr>
        <w:pStyle w:val="JuList"/>
        <w:rPr>
          <w:lang w:val="fr-FR"/>
        </w:rPr>
      </w:pPr>
      <w:r w:rsidRPr="00C15D31">
        <w:rPr>
          <w:lang w:val="fr-FR"/>
        </w:rPr>
        <w:t>4</w:t>
      </w:r>
      <w:r w:rsidR="00E77CB3" w:rsidRPr="00C15D31">
        <w:rPr>
          <w:lang w:val="fr-FR"/>
        </w:rPr>
        <w:t>.  </w:t>
      </w:r>
      <w:r w:rsidR="00E77CB3" w:rsidRPr="00C15D31">
        <w:rPr>
          <w:i/>
          <w:lang w:val="fr-FR"/>
        </w:rPr>
        <w:t>Dit</w:t>
      </w:r>
    </w:p>
    <w:p w:rsidR="00E77CB3" w:rsidRPr="00C15D31" w:rsidRDefault="00E77CB3" w:rsidP="00C15D31">
      <w:pPr>
        <w:pStyle w:val="JuLista"/>
        <w:rPr>
          <w:lang w:val="fr-FR"/>
        </w:rPr>
      </w:pPr>
      <w:r w:rsidRPr="00C15D31">
        <w:rPr>
          <w:lang w:val="fr-FR"/>
        </w:rPr>
        <w:t>a)  que l</w:t>
      </w:r>
      <w:r w:rsidR="00C15D31" w:rsidRPr="00C15D31">
        <w:rPr>
          <w:lang w:val="fr-FR"/>
        </w:rPr>
        <w:t>’</w:t>
      </w:r>
      <w:r w:rsidRPr="00C15D31">
        <w:rPr>
          <w:lang w:val="fr-FR"/>
        </w:rPr>
        <w:t xml:space="preserve">État défendeur doit verser </w:t>
      </w:r>
      <w:r w:rsidR="003E3C88" w:rsidRPr="00C15D31">
        <w:rPr>
          <w:lang w:val="fr-FR"/>
        </w:rPr>
        <w:t>au requérant</w:t>
      </w:r>
      <w:r w:rsidRPr="00C15D31">
        <w:rPr>
          <w:lang w:val="fr-FR"/>
        </w:rPr>
        <w:t>, dans les trois mois</w:t>
      </w:r>
      <w:r w:rsidR="00D824C7" w:rsidRPr="00C15D31">
        <w:rPr>
          <w:lang w:val="fr-FR"/>
        </w:rPr>
        <w:t xml:space="preserve"> </w:t>
      </w:r>
      <w:r w:rsidR="003E3C88" w:rsidRPr="00C15D31">
        <w:rPr>
          <w:lang w:val="fr-FR"/>
        </w:rPr>
        <w:t>à compter du jour où l</w:t>
      </w:r>
      <w:r w:rsidR="00C15D31" w:rsidRPr="00C15D31">
        <w:rPr>
          <w:lang w:val="fr-FR"/>
        </w:rPr>
        <w:t>’</w:t>
      </w:r>
      <w:r w:rsidR="003E3C88" w:rsidRPr="00C15D31">
        <w:rPr>
          <w:lang w:val="fr-FR"/>
        </w:rPr>
        <w:t>arrêt sera devenu définitif conformément à l</w:t>
      </w:r>
      <w:r w:rsidR="00C15D31" w:rsidRPr="00C15D31">
        <w:rPr>
          <w:lang w:val="fr-FR"/>
        </w:rPr>
        <w:t>’</w:t>
      </w:r>
      <w:r w:rsidR="00D824C7" w:rsidRPr="00C15D31">
        <w:rPr>
          <w:lang w:val="fr-FR"/>
        </w:rPr>
        <w:t>article 44 § 2 de la Convention</w:t>
      </w:r>
      <w:r w:rsidRPr="00C15D31">
        <w:rPr>
          <w:lang w:val="fr-FR"/>
        </w:rPr>
        <w:t>, les sommes suivantes:</w:t>
      </w:r>
    </w:p>
    <w:p w:rsidR="00E77CB3" w:rsidRPr="00C15D31" w:rsidRDefault="00E77CB3" w:rsidP="00C15D31">
      <w:pPr>
        <w:pStyle w:val="JuListi"/>
        <w:rPr>
          <w:lang w:val="fr-FR" w:eastAsia="en-GB"/>
        </w:rPr>
      </w:pPr>
      <w:r w:rsidRPr="00C15D31">
        <w:rPr>
          <w:lang w:val="fr-FR" w:eastAsia="en-GB"/>
        </w:rPr>
        <w:t>i</w:t>
      </w:r>
      <w:r w:rsidR="009832B3" w:rsidRPr="00C15D31">
        <w:rPr>
          <w:lang w:val="fr-FR" w:eastAsia="en-GB"/>
        </w:rPr>
        <w:t>.</w:t>
      </w:r>
      <w:r w:rsidRPr="00C15D31">
        <w:rPr>
          <w:lang w:val="fr-FR" w:eastAsia="en-GB"/>
        </w:rPr>
        <w:t>  </w:t>
      </w:r>
      <w:r w:rsidR="00912771" w:rsidRPr="00C15D31">
        <w:rPr>
          <w:lang w:val="fr-FR" w:eastAsia="en-GB"/>
        </w:rPr>
        <w:t>5 000</w:t>
      </w:r>
      <w:r w:rsidRPr="00C15D31">
        <w:rPr>
          <w:lang w:val="fr-FR" w:eastAsia="en-GB"/>
        </w:rPr>
        <w:t xml:space="preserve"> EUR (</w:t>
      </w:r>
      <w:r w:rsidR="00912771" w:rsidRPr="00C15D31">
        <w:rPr>
          <w:lang w:val="fr-FR" w:eastAsia="en-GB"/>
        </w:rPr>
        <w:t>cinq mille</w:t>
      </w:r>
      <w:r w:rsidRPr="00C15D31">
        <w:rPr>
          <w:lang w:val="fr-FR" w:eastAsia="en-GB"/>
        </w:rPr>
        <w:t xml:space="preserve"> euros), plus tout montant pouvant être dû à titre d</w:t>
      </w:r>
      <w:r w:rsidR="00C15D31" w:rsidRPr="00C15D31">
        <w:rPr>
          <w:lang w:val="fr-FR" w:eastAsia="en-GB"/>
        </w:rPr>
        <w:t>’</w:t>
      </w:r>
      <w:r w:rsidRPr="00C15D31">
        <w:rPr>
          <w:lang w:val="fr-FR" w:eastAsia="en-GB"/>
        </w:rPr>
        <w:t>impôt, pour dommage moral</w:t>
      </w:r>
      <w:r w:rsidR="009832B3" w:rsidRPr="00C15D31">
        <w:rPr>
          <w:lang w:val="fr-FR" w:eastAsia="en-GB"/>
        </w:rPr>
        <w:t>,</w:t>
      </w:r>
    </w:p>
    <w:p w:rsidR="00E77CB3" w:rsidRPr="00C15D31" w:rsidRDefault="00D824C7" w:rsidP="00C15D31">
      <w:pPr>
        <w:pStyle w:val="JuListi"/>
        <w:rPr>
          <w:lang w:val="fr-FR" w:eastAsia="en-GB"/>
        </w:rPr>
      </w:pPr>
      <w:r w:rsidRPr="00C15D31">
        <w:rPr>
          <w:lang w:val="fr-FR" w:eastAsia="en-GB"/>
        </w:rPr>
        <w:t>i</w:t>
      </w:r>
      <w:r w:rsidR="00E77CB3" w:rsidRPr="00C15D31">
        <w:rPr>
          <w:lang w:val="fr-FR" w:eastAsia="en-GB"/>
        </w:rPr>
        <w:t>i</w:t>
      </w:r>
      <w:r w:rsidR="009832B3" w:rsidRPr="00C15D31">
        <w:rPr>
          <w:lang w:val="fr-FR" w:eastAsia="en-GB"/>
        </w:rPr>
        <w:t>.</w:t>
      </w:r>
      <w:r w:rsidR="00E77CB3" w:rsidRPr="00C15D31">
        <w:rPr>
          <w:lang w:val="fr-FR" w:eastAsia="en-GB"/>
        </w:rPr>
        <w:t>  </w:t>
      </w:r>
      <w:r w:rsidRPr="00C15D31">
        <w:rPr>
          <w:lang w:val="fr-FR" w:eastAsia="en-GB"/>
        </w:rPr>
        <w:t>7 000</w:t>
      </w:r>
      <w:r w:rsidR="00E77CB3" w:rsidRPr="00C15D31">
        <w:rPr>
          <w:lang w:val="fr-FR" w:eastAsia="en-GB"/>
        </w:rPr>
        <w:t xml:space="preserve"> EUR (</w:t>
      </w:r>
      <w:r w:rsidRPr="00C15D31">
        <w:rPr>
          <w:lang w:val="fr-FR" w:eastAsia="en-GB"/>
        </w:rPr>
        <w:t>sept mille</w:t>
      </w:r>
      <w:r w:rsidR="00E77CB3" w:rsidRPr="00C15D31">
        <w:rPr>
          <w:lang w:val="fr-FR" w:eastAsia="en-GB"/>
        </w:rPr>
        <w:t xml:space="preserve"> euros), plus tout montant </w:t>
      </w:r>
      <w:r w:rsidR="005E37C6" w:rsidRPr="00C15D31">
        <w:rPr>
          <w:lang w:val="fr-FR" w:eastAsia="en-GB"/>
        </w:rPr>
        <w:t xml:space="preserve">pouvant être dû par </w:t>
      </w:r>
      <w:r w:rsidR="003E3C88" w:rsidRPr="00C15D31">
        <w:rPr>
          <w:lang w:val="fr-FR"/>
        </w:rPr>
        <w:t>le requérant</w:t>
      </w:r>
      <w:r w:rsidR="005E37C6" w:rsidRPr="00C15D31">
        <w:rPr>
          <w:lang w:val="fr-FR" w:eastAsia="en-GB"/>
        </w:rPr>
        <w:t xml:space="preserve"> à titre d</w:t>
      </w:r>
      <w:r w:rsidR="00C15D31" w:rsidRPr="00C15D31">
        <w:rPr>
          <w:lang w:val="fr-FR" w:eastAsia="en-GB"/>
        </w:rPr>
        <w:t>’</w:t>
      </w:r>
      <w:r w:rsidR="005E37C6" w:rsidRPr="00C15D31">
        <w:rPr>
          <w:lang w:val="fr-FR" w:eastAsia="en-GB"/>
        </w:rPr>
        <w:t>impôt, pour frais et dépens</w:t>
      </w:r>
      <w:r w:rsidR="00E77CB3" w:rsidRPr="00C15D31">
        <w:rPr>
          <w:lang w:val="fr-FR" w:eastAsia="en-GB"/>
        </w:rPr>
        <w:t> ;</w:t>
      </w:r>
    </w:p>
    <w:p w:rsidR="00E77CB3" w:rsidRPr="00C15D31" w:rsidRDefault="00E77CB3" w:rsidP="00C15D31">
      <w:pPr>
        <w:pStyle w:val="JuLista"/>
        <w:rPr>
          <w:lang w:val="fr-FR"/>
        </w:rPr>
      </w:pPr>
      <w:r w:rsidRPr="00C15D31">
        <w:rPr>
          <w:lang w:val="fr-FR"/>
        </w:rPr>
        <w:t>b)  qu</w:t>
      </w:r>
      <w:r w:rsidR="00C15D31" w:rsidRPr="00C15D31">
        <w:rPr>
          <w:lang w:val="fr-FR"/>
        </w:rPr>
        <w:t>’</w:t>
      </w:r>
      <w:r w:rsidRPr="00C15D31">
        <w:rPr>
          <w:lang w:val="fr-FR"/>
        </w:rPr>
        <w:t>à compter de l</w:t>
      </w:r>
      <w:r w:rsidR="00C15D31" w:rsidRPr="00C15D31">
        <w:rPr>
          <w:lang w:val="fr-FR"/>
        </w:rPr>
        <w:t>’</w:t>
      </w:r>
      <w:r w:rsidRPr="00C15D31">
        <w:rPr>
          <w:lang w:val="fr-FR"/>
        </w:rPr>
        <w:t>expiration dudit délai et jusqu</w:t>
      </w:r>
      <w:r w:rsidR="00C15D31" w:rsidRPr="00C15D31">
        <w:rPr>
          <w:lang w:val="fr-FR"/>
        </w:rPr>
        <w:t>’</w:t>
      </w:r>
      <w:r w:rsidRPr="00C15D31">
        <w:rPr>
          <w:lang w:val="fr-FR"/>
        </w:rPr>
        <w:t>au versement, ces montants seront à majorer d</w:t>
      </w:r>
      <w:r w:rsidR="00C15D31" w:rsidRPr="00C15D31">
        <w:rPr>
          <w:lang w:val="fr-FR"/>
        </w:rPr>
        <w:t>’</w:t>
      </w:r>
      <w:r w:rsidRPr="00C15D31">
        <w:rPr>
          <w:lang w:val="fr-FR"/>
        </w:rPr>
        <w:t>un intérêt simple à un taux égal à celui de la facilité de prêt marginal de la Banque centrale européenne applicable pendant cette période, augmenté de trois points de pourcentage ;</w:t>
      </w:r>
    </w:p>
    <w:p w:rsidR="00E77CB3" w:rsidRPr="00C15D31" w:rsidRDefault="00E77CB3" w:rsidP="00C15D31">
      <w:pPr>
        <w:pStyle w:val="JuLista"/>
        <w:rPr>
          <w:lang w:val="fr-FR"/>
        </w:rPr>
      </w:pPr>
    </w:p>
    <w:p w:rsidR="00E77CB3" w:rsidRPr="00C15D31" w:rsidRDefault="0036512D" w:rsidP="00C15D31">
      <w:pPr>
        <w:pStyle w:val="JuList"/>
        <w:rPr>
          <w:lang w:val="fr-FR"/>
        </w:rPr>
      </w:pPr>
      <w:r w:rsidRPr="00C15D31">
        <w:rPr>
          <w:lang w:val="fr-FR"/>
        </w:rPr>
        <w:t>5</w:t>
      </w:r>
      <w:r w:rsidR="00E77CB3" w:rsidRPr="00C15D31">
        <w:rPr>
          <w:lang w:val="fr-FR"/>
        </w:rPr>
        <w:t>.  </w:t>
      </w:r>
      <w:r w:rsidR="00E77CB3" w:rsidRPr="00C15D31">
        <w:rPr>
          <w:i/>
          <w:lang w:val="fr-FR"/>
        </w:rPr>
        <w:t>Rejette</w:t>
      </w:r>
      <w:r w:rsidR="00E77CB3" w:rsidRPr="00C15D31">
        <w:rPr>
          <w:lang w:val="fr-FR"/>
        </w:rPr>
        <w:t xml:space="preserve"> la demande de satisfaction équitable pour le surplus.</w:t>
      </w:r>
    </w:p>
    <w:p w:rsidR="00E77CB3" w:rsidRPr="00C15D31" w:rsidRDefault="00E77CB3" w:rsidP="00C15D31">
      <w:pPr>
        <w:pStyle w:val="JuParaLast"/>
        <w:rPr>
          <w:lang w:val="fr-FR"/>
        </w:rPr>
      </w:pPr>
      <w:r w:rsidRPr="00C15D31">
        <w:rPr>
          <w:lang w:val="fr-FR"/>
        </w:rPr>
        <w:t>Fait en français, puis communiqué par écrit le </w:t>
      </w:r>
      <w:r w:rsidR="004D7A5D" w:rsidRPr="00C15D31">
        <w:rPr>
          <w:lang w:val="fr-FR"/>
        </w:rPr>
        <w:t>23 février 2017</w:t>
      </w:r>
      <w:r w:rsidRPr="00C15D31">
        <w:rPr>
          <w:lang w:val="fr-FR"/>
        </w:rPr>
        <w:t>, en application de l</w:t>
      </w:r>
      <w:r w:rsidR="00C15D31" w:rsidRPr="00C15D31">
        <w:rPr>
          <w:lang w:val="fr-FR"/>
        </w:rPr>
        <w:t>’</w:t>
      </w:r>
      <w:r w:rsidRPr="00C15D31">
        <w:rPr>
          <w:lang w:val="fr-FR"/>
        </w:rPr>
        <w:t>article 77 §§ 2 et 3 du règlement</w:t>
      </w:r>
      <w:r w:rsidR="00AC0824" w:rsidRPr="00C15D31">
        <w:rPr>
          <w:lang w:val="fr-FR"/>
        </w:rPr>
        <w:t xml:space="preserve"> de la Cour</w:t>
      </w:r>
      <w:r w:rsidRPr="00C15D31">
        <w:rPr>
          <w:lang w:val="fr-FR"/>
        </w:rPr>
        <w:t>.</w:t>
      </w:r>
    </w:p>
    <w:p w:rsidR="00E77CB3" w:rsidRPr="00C15D31" w:rsidRDefault="003E3C88" w:rsidP="00C15D31">
      <w:pPr>
        <w:pStyle w:val="JuSigned"/>
        <w:keepNext/>
        <w:keepLines/>
        <w:tabs>
          <w:tab w:val="clear" w:pos="6407"/>
          <w:tab w:val="center" w:pos="5954"/>
        </w:tabs>
        <w:rPr>
          <w:lang w:val="pt-PT"/>
        </w:rPr>
      </w:pPr>
      <w:r w:rsidRPr="00C15D31">
        <w:rPr>
          <w:lang w:val="fr-FR"/>
        </w:rPr>
        <w:tab/>
      </w:r>
      <w:r w:rsidRPr="00C15D31">
        <w:rPr>
          <w:lang w:val="pt-PT"/>
        </w:rPr>
        <w:t>Abel Campos</w:t>
      </w:r>
      <w:r w:rsidR="00E77CB3" w:rsidRPr="00C15D31">
        <w:rPr>
          <w:lang w:val="pt-PT"/>
        </w:rPr>
        <w:tab/>
      </w:r>
      <w:r w:rsidRPr="00C15D31">
        <w:rPr>
          <w:szCs w:val="24"/>
          <w:lang w:val="pt-PT"/>
        </w:rPr>
        <w:t>Mirjana Lazarova Trajkovska</w:t>
      </w:r>
      <w:r w:rsidR="00E77CB3" w:rsidRPr="00C15D31">
        <w:rPr>
          <w:lang w:val="pt-PT"/>
        </w:rPr>
        <w:br/>
      </w:r>
      <w:r w:rsidR="00E77CB3" w:rsidRPr="00C15D31">
        <w:rPr>
          <w:lang w:val="pt-PT"/>
        </w:rPr>
        <w:tab/>
      </w:r>
      <w:r w:rsidRPr="00C15D31">
        <w:rPr>
          <w:lang w:val="pt-PT"/>
        </w:rPr>
        <w:t>Greffier</w:t>
      </w:r>
      <w:r w:rsidR="00E77CB3" w:rsidRPr="00C15D31">
        <w:rPr>
          <w:lang w:val="pt-PT"/>
        </w:rPr>
        <w:tab/>
      </w:r>
      <w:r w:rsidRPr="00C15D31">
        <w:rPr>
          <w:lang w:val="pt-PT"/>
        </w:rPr>
        <w:t>Présidente</w:t>
      </w:r>
    </w:p>
    <w:sectPr w:rsidR="00E77CB3" w:rsidRPr="00C15D31" w:rsidSect="004D7A5D">
      <w:headerReference w:type="even" r:id="rId18"/>
      <w:headerReference w:type="defaul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31" w:rsidRPr="00BD0653" w:rsidRDefault="00C35E31" w:rsidP="00E77CB3">
      <w:pPr>
        <w:rPr>
          <w:lang w:val="fr-FR"/>
        </w:rPr>
      </w:pPr>
      <w:r w:rsidRPr="00BD0653">
        <w:rPr>
          <w:lang w:val="fr-FR"/>
        </w:rPr>
        <w:separator/>
      </w:r>
    </w:p>
  </w:endnote>
  <w:endnote w:type="continuationSeparator" w:id="0">
    <w:p w:rsidR="00C35E31" w:rsidRPr="00BD0653" w:rsidRDefault="00C35E31"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BC" w:rsidRPr="00150BFA" w:rsidRDefault="00FF51BC" w:rsidP="00FF51BC">
    <w:pPr>
      <w:jc w:val="center"/>
    </w:pPr>
    <w:r>
      <w:rPr>
        <w:noProof/>
        <w:lang w:val="it-IT" w:eastAsia="it-IT"/>
      </w:rPr>
      <w:drawing>
        <wp:inline distT="0" distB="0" distL="0" distR="0" wp14:anchorId="17B610C7" wp14:editId="3EAE618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F51BC" w:rsidRDefault="00FF51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31" w:rsidRPr="00BD0653" w:rsidRDefault="00C35E31" w:rsidP="00E77CB3">
      <w:pPr>
        <w:rPr>
          <w:lang w:val="fr-FR"/>
        </w:rPr>
      </w:pPr>
      <w:r w:rsidRPr="00BD0653">
        <w:rPr>
          <w:lang w:val="fr-FR"/>
        </w:rPr>
        <w:separator/>
      </w:r>
    </w:p>
  </w:footnote>
  <w:footnote w:type="continuationSeparator" w:id="0">
    <w:p w:rsidR="00C35E31" w:rsidRPr="00BD0653" w:rsidRDefault="00C35E31" w:rsidP="00E77CB3">
      <w:pPr>
        <w:rPr>
          <w:lang w:val="fr-FR"/>
        </w:rPr>
      </w:pPr>
      <w:r w:rsidRPr="00BD0653">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BC" w:rsidRPr="004D7A5D" w:rsidRDefault="00FF51BC" w:rsidP="004D7A5D">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BC" w:rsidRPr="00A45145" w:rsidRDefault="00FF51BC" w:rsidP="00FF51BC">
    <w:pPr>
      <w:jc w:val="center"/>
    </w:pPr>
    <w:r>
      <w:rPr>
        <w:noProof/>
        <w:lang w:val="it-IT" w:eastAsia="it-IT"/>
      </w:rPr>
      <w:drawing>
        <wp:inline distT="0" distB="0" distL="0" distR="0" wp14:anchorId="71DFC7CF" wp14:editId="31013E0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51BC" w:rsidRDefault="00FF51BC" w:rsidP="00FF51BC">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BC" w:rsidRPr="006C2EDA" w:rsidRDefault="00FF51BC"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863A5E">
      <w:rPr>
        <w:rStyle w:val="Numeropagina"/>
        <w:noProof/>
      </w:rPr>
      <w:t>4</w:t>
    </w:r>
    <w:r>
      <w:rPr>
        <w:rStyle w:val="Numeropagina"/>
      </w:rPr>
      <w:fldChar w:fldCharType="end"/>
    </w:r>
    <w:r w:rsidRPr="006C2EDA">
      <w:rPr>
        <w:rStyle w:val="Numeropagina"/>
      </w:rPr>
      <w:tab/>
    </w:r>
    <w:r>
      <w:rPr>
        <w:noProof/>
      </w:rPr>
      <w:t>ARRÊT</w:t>
    </w:r>
    <w:r w:rsidRPr="006C2EDA">
      <w:t xml:space="preserve"> </w:t>
    </w:r>
    <w:r>
      <w:t>D'ALCONZO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BC" w:rsidRPr="00031347" w:rsidRDefault="00FF51BC" w:rsidP="00C63990">
    <w:pPr>
      <w:pStyle w:val="ECHRHeader"/>
      <w:rPr>
        <w:lang w:val="en-GB"/>
      </w:rPr>
    </w:pPr>
    <w:r w:rsidRPr="00BD0653">
      <w:rPr>
        <w:lang w:val="fr-FR"/>
      </w:rPr>
      <w:tab/>
    </w:r>
    <w:r>
      <w:rPr>
        <w:noProof/>
      </w:rPr>
      <w:t>ARRÊT</w:t>
    </w:r>
    <w:r w:rsidRPr="006C2EDA">
      <w:t xml:space="preserve"> </w:t>
    </w:r>
    <w:r>
      <w:t>D'ALCONZO c. ITALIE</w:t>
    </w:r>
    <w:r w:rsidRPr="006C2EDA">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863A5E">
      <w:rPr>
        <w:rStyle w:val="Numeropagina"/>
        <w:noProof/>
        <w:lang w:val="en-GB"/>
      </w:rPr>
      <w:t>3</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E3C88"/>
    <w:rsid w:val="000041F8"/>
    <w:rsid w:val="000042A8"/>
    <w:rsid w:val="00004308"/>
    <w:rsid w:val="00005BF0"/>
    <w:rsid w:val="00007154"/>
    <w:rsid w:val="000103AE"/>
    <w:rsid w:val="00011D69"/>
    <w:rsid w:val="00012AD3"/>
    <w:rsid w:val="00015C2D"/>
    <w:rsid w:val="00015F00"/>
    <w:rsid w:val="00015FE0"/>
    <w:rsid w:val="00022C1D"/>
    <w:rsid w:val="00031347"/>
    <w:rsid w:val="00034845"/>
    <w:rsid w:val="00034987"/>
    <w:rsid w:val="0005194F"/>
    <w:rsid w:val="00055D31"/>
    <w:rsid w:val="000602DF"/>
    <w:rsid w:val="00061B05"/>
    <w:rsid w:val="000632D5"/>
    <w:rsid w:val="000644EE"/>
    <w:rsid w:val="00066A71"/>
    <w:rsid w:val="00072B96"/>
    <w:rsid w:val="00087856"/>
    <w:rsid w:val="000925AD"/>
    <w:rsid w:val="000A24EB"/>
    <w:rsid w:val="000B3111"/>
    <w:rsid w:val="000B480A"/>
    <w:rsid w:val="000B6923"/>
    <w:rsid w:val="000C5F3C"/>
    <w:rsid w:val="000C6D7D"/>
    <w:rsid w:val="000C6DCC"/>
    <w:rsid w:val="000D47AA"/>
    <w:rsid w:val="000D721F"/>
    <w:rsid w:val="000E069B"/>
    <w:rsid w:val="000E0E82"/>
    <w:rsid w:val="000E1DC5"/>
    <w:rsid w:val="000E223F"/>
    <w:rsid w:val="000E7D45"/>
    <w:rsid w:val="000F00EF"/>
    <w:rsid w:val="000F7851"/>
    <w:rsid w:val="00104E23"/>
    <w:rsid w:val="00111B0C"/>
    <w:rsid w:val="00120D6C"/>
    <w:rsid w:val="001257EC"/>
    <w:rsid w:val="00133D33"/>
    <w:rsid w:val="00134D64"/>
    <w:rsid w:val="00135A30"/>
    <w:rsid w:val="0013612C"/>
    <w:rsid w:val="00137FF6"/>
    <w:rsid w:val="00141650"/>
    <w:rsid w:val="001516A3"/>
    <w:rsid w:val="0016174F"/>
    <w:rsid w:val="001619D7"/>
    <w:rsid w:val="00162115"/>
    <w:rsid w:val="00162A12"/>
    <w:rsid w:val="00166530"/>
    <w:rsid w:val="00174C78"/>
    <w:rsid w:val="0018236F"/>
    <w:rsid w:val="001832BD"/>
    <w:rsid w:val="00183ADB"/>
    <w:rsid w:val="00184C16"/>
    <w:rsid w:val="001943B5"/>
    <w:rsid w:val="00195134"/>
    <w:rsid w:val="001A145B"/>
    <w:rsid w:val="001A44CC"/>
    <w:rsid w:val="001A674C"/>
    <w:rsid w:val="001B3B24"/>
    <w:rsid w:val="001C0F98"/>
    <w:rsid w:val="001C2A42"/>
    <w:rsid w:val="001C41FA"/>
    <w:rsid w:val="001C4632"/>
    <w:rsid w:val="001D049D"/>
    <w:rsid w:val="001D63ED"/>
    <w:rsid w:val="001D7348"/>
    <w:rsid w:val="001E035B"/>
    <w:rsid w:val="001E0961"/>
    <w:rsid w:val="001E366C"/>
    <w:rsid w:val="001E3EAE"/>
    <w:rsid w:val="001E6F32"/>
    <w:rsid w:val="001F2145"/>
    <w:rsid w:val="001F3892"/>
    <w:rsid w:val="001F4E43"/>
    <w:rsid w:val="001F6262"/>
    <w:rsid w:val="001F67B0"/>
    <w:rsid w:val="001F7B3D"/>
    <w:rsid w:val="00205F9F"/>
    <w:rsid w:val="00210338"/>
    <w:rsid w:val="002115FC"/>
    <w:rsid w:val="0021423C"/>
    <w:rsid w:val="00230D00"/>
    <w:rsid w:val="00231DF7"/>
    <w:rsid w:val="00231FD1"/>
    <w:rsid w:val="002339E0"/>
    <w:rsid w:val="00233CF8"/>
    <w:rsid w:val="0023575D"/>
    <w:rsid w:val="00235D4C"/>
    <w:rsid w:val="00237148"/>
    <w:rsid w:val="0024222D"/>
    <w:rsid w:val="00244B0E"/>
    <w:rsid w:val="00244F6C"/>
    <w:rsid w:val="002527EA"/>
    <w:rsid w:val="002532C5"/>
    <w:rsid w:val="00256542"/>
    <w:rsid w:val="00260C03"/>
    <w:rsid w:val="0026540E"/>
    <w:rsid w:val="00275123"/>
    <w:rsid w:val="00282240"/>
    <w:rsid w:val="002850D3"/>
    <w:rsid w:val="00286163"/>
    <w:rsid w:val="00291379"/>
    <w:rsid w:val="002948AD"/>
    <w:rsid w:val="002A01CC"/>
    <w:rsid w:val="002A5D9F"/>
    <w:rsid w:val="002A61B1"/>
    <w:rsid w:val="002A663C"/>
    <w:rsid w:val="002A7210"/>
    <w:rsid w:val="002B444B"/>
    <w:rsid w:val="002B5612"/>
    <w:rsid w:val="002B5887"/>
    <w:rsid w:val="002B6937"/>
    <w:rsid w:val="002C0E27"/>
    <w:rsid w:val="002C3040"/>
    <w:rsid w:val="002D022D"/>
    <w:rsid w:val="002D23B6"/>
    <w:rsid w:val="002D24BB"/>
    <w:rsid w:val="002E02CB"/>
    <w:rsid w:val="002F2AF7"/>
    <w:rsid w:val="002F4131"/>
    <w:rsid w:val="002F4193"/>
    <w:rsid w:val="002F7E1C"/>
    <w:rsid w:val="00301A75"/>
    <w:rsid w:val="00302F70"/>
    <w:rsid w:val="0030336F"/>
    <w:rsid w:val="0030375E"/>
    <w:rsid w:val="00304A68"/>
    <w:rsid w:val="00312A30"/>
    <w:rsid w:val="00320F72"/>
    <w:rsid w:val="0032463E"/>
    <w:rsid w:val="00325F90"/>
    <w:rsid w:val="00326224"/>
    <w:rsid w:val="00337EE4"/>
    <w:rsid w:val="00340FFD"/>
    <w:rsid w:val="003506B1"/>
    <w:rsid w:val="00354F8C"/>
    <w:rsid w:val="00356AC7"/>
    <w:rsid w:val="003609FA"/>
    <w:rsid w:val="0036512D"/>
    <w:rsid w:val="003710C8"/>
    <w:rsid w:val="003750BE"/>
    <w:rsid w:val="00387B9D"/>
    <w:rsid w:val="0039364F"/>
    <w:rsid w:val="00396686"/>
    <w:rsid w:val="0039778E"/>
    <w:rsid w:val="003A019A"/>
    <w:rsid w:val="003B2814"/>
    <w:rsid w:val="003B34E9"/>
    <w:rsid w:val="003B4941"/>
    <w:rsid w:val="003C5714"/>
    <w:rsid w:val="003C6B9F"/>
    <w:rsid w:val="003C6E2A"/>
    <w:rsid w:val="003D0299"/>
    <w:rsid w:val="003D7CDE"/>
    <w:rsid w:val="003E3C88"/>
    <w:rsid w:val="003E6D80"/>
    <w:rsid w:val="003F05FA"/>
    <w:rsid w:val="003F11A9"/>
    <w:rsid w:val="003F244A"/>
    <w:rsid w:val="003F30B8"/>
    <w:rsid w:val="003F4C45"/>
    <w:rsid w:val="003F5F7B"/>
    <w:rsid w:val="003F6DB9"/>
    <w:rsid w:val="003F7D64"/>
    <w:rsid w:val="00403430"/>
    <w:rsid w:val="00405E98"/>
    <w:rsid w:val="00414300"/>
    <w:rsid w:val="004147EA"/>
    <w:rsid w:val="00425C67"/>
    <w:rsid w:val="00427E7A"/>
    <w:rsid w:val="00430450"/>
    <w:rsid w:val="00434EC4"/>
    <w:rsid w:val="0043615E"/>
    <w:rsid w:val="00436C49"/>
    <w:rsid w:val="00437487"/>
    <w:rsid w:val="00445366"/>
    <w:rsid w:val="004463C6"/>
    <w:rsid w:val="00447F5B"/>
    <w:rsid w:val="0045067D"/>
    <w:rsid w:val="00455579"/>
    <w:rsid w:val="00461DB0"/>
    <w:rsid w:val="00463926"/>
    <w:rsid w:val="0046463C"/>
    <w:rsid w:val="00464C9A"/>
    <w:rsid w:val="004717DA"/>
    <w:rsid w:val="004741F5"/>
    <w:rsid w:val="00474F3D"/>
    <w:rsid w:val="00477E3A"/>
    <w:rsid w:val="00483E5F"/>
    <w:rsid w:val="00485FF9"/>
    <w:rsid w:val="004907F0"/>
    <w:rsid w:val="0049140B"/>
    <w:rsid w:val="004923A5"/>
    <w:rsid w:val="00492E9F"/>
    <w:rsid w:val="00496BFB"/>
    <w:rsid w:val="004A15C7"/>
    <w:rsid w:val="004A6D2C"/>
    <w:rsid w:val="004B013B"/>
    <w:rsid w:val="004B112B"/>
    <w:rsid w:val="004C01E4"/>
    <w:rsid w:val="004C086C"/>
    <w:rsid w:val="004C1F56"/>
    <w:rsid w:val="004C27BC"/>
    <w:rsid w:val="004D15F3"/>
    <w:rsid w:val="004D37CD"/>
    <w:rsid w:val="004D5207"/>
    <w:rsid w:val="004D5311"/>
    <w:rsid w:val="004D5DCC"/>
    <w:rsid w:val="004D7A5D"/>
    <w:rsid w:val="004E7719"/>
    <w:rsid w:val="004F10AF"/>
    <w:rsid w:val="004F11A4"/>
    <w:rsid w:val="004F2389"/>
    <w:rsid w:val="004F2979"/>
    <w:rsid w:val="004F304D"/>
    <w:rsid w:val="004F61BE"/>
    <w:rsid w:val="004F66B1"/>
    <w:rsid w:val="00510D07"/>
    <w:rsid w:val="00511C07"/>
    <w:rsid w:val="00512A3D"/>
    <w:rsid w:val="0051324F"/>
    <w:rsid w:val="00516C46"/>
    <w:rsid w:val="005173A6"/>
    <w:rsid w:val="00517B87"/>
    <w:rsid w:val="00520BAA"/>
    <w:rsid w:val="00525208"/>
    <w:rsid w:val="005257A5"/>
    <w:rsid w:val="005264C0"/>
    <w:rsid w:val="00526A8A"/>
    <w:rsid w:val="00531DF2"/>
    <w:rsid w:val="005442EE"/>
    <w:rsid w:val="00547353"/>
    <w:rsid w:val="005474E7"/>
    <w:rsid w:val="005512A3"/>
    <w:rsid w:val="00552F44"/>
    <w:rsid w:val="00555E96"/>
    <w:rsid w:val="005563E3"/>
    <w:rsid w:val="005578CE"/>
    <w:rsid w:val="00562781"/>
    <w:rsid w:val="0057271C"/>
    <w:rsid w:val="00572845"/>
    <w:rsid w:val="00573FA9"/>
    <w:rsid w:val="00574C83"/>
    <w:rsid w:val="00584B64"/>
    <w:rsid w:val="00592772"/>
    <w:rsid w:val="0059574A"/>
    <w:rsid w:val="00596468"/>
    <w:rsid w:val="0059748A"/>
    <w:rsid w:val="005A02CB"/>
    <w:rsid w:val="005A1B9B"/>
    <w:rsid w:val="005A6751"/>
    <w:rsid w:val="005B092E"/>
    <w:rsid w:val="005B152C"/>
    <w:rsid w:val="005B1EE0"/>
    <w:rsid w:val="005B2B24"/>
    <w:rsid w:val="005B4425"/>
    <w:rsid w:val="005B4B94"/>
    <w:rsid w:val="005C0D03"/>
    <w:rsid w:val="005C3EE8"/>
    <w:rsid w:val="005D34F9"/>
    <w:rsid w:val="005D4190"/>
    <w:rsid w:val="005D67A3"/>
    <w:rsid w:val="005E2988"/>
    <w:rsid w:val="005E3085"/>
    <w:rsid w:val="005E37C6"/>
    <w:rsid w:val="005E529C"/>
    <w:rsid w:val="005F51E1"/>
    <w:rsid w:val="005F7B48"/>
    <w:rsid w:val="00610B72"/>
    <w:rsid w:val="00611C80"/>
    <w:rsid w:val="00620692"/>
    <w:rsid w:val="006242CA"/>
    <w:rsid w:val="00627507"/>
    <w:rsid w:val="00632CEB"/>
    <w:rsid w:val="00633717"/>
    <w:rsid w:val="006344E1"/>
    <w:rsid w:val="0065298D"/>
    <w:rsid w:val="006545C4"/>
    <w:rsid w:val="00657EA5"/>
    <w:rsid w:val="00661971"/>
    <w:rsid w:val="00661CE8"/>
    <w:rsid w:val="006623D9"/>
    <w:rsid w:val="0066550C"/>
    <w:rsid w:val="00667B26"/>
    <w:rsid w:val="006716F2"/>
    <w:rsid w:val="00674D87"/>
    <w:rsid w:val="00682BF2"/>
    <w:rsid w:val="006859CE"/>
    <w:rsid w:val="00691270"/>
    <w:rsid w:val="00694A2E"/>
    <w:rsid w:val="00694BA8"/>
    <w:rsid w:val="006A037C"/>
    <w:rsid w:val="006A36F4"/>
    <w:rsid w:val="006A406F"/>
    <w:rsid w:val="006A5D3A"/>
    <w:rsid w:val="006A6B2D"/>
    <w:rsid w:val="006A7D92"/>
    <w:rsid w:val="006B333D"/>
    <w:rsid w:val="006C1BCB"/>
    <w:rsid w:val="006C23D4"/>
    <w:rsid w:val="006C2EDA"/>
    <w:rsid w:val="006C64BE"/>
    <w:rsid w:val="006C7BB0"/>
    <w:rsid w:val="006D3237"/>
    <w:rsid w:val="006D3EE7"/>
    <w:rsid w:val="006D56E6"/>
    <w:rsid w:val="006E002E"/>
    <w:rsid w:val="006E07F3"/>
    <w:rsid w:val="006E2E37"/>
    <w:rsid w:val="006E3CF1"/>
    <w:rsid w:val="006E794C"/>
    <w:rsid w:val="006E7E80"/>
    <w:rsid w:val="006F48CA"/>
    <w:rsid w:val="006F64DD"/>
    <w:rsid w:val="00701508"/>
    <w:rsid w:val="00710A4A"/>
    <w:rsid w:val="00711B9F"/>
    <w:rsid w:val="00712708"/>
    <w:rsid w:val="00715127"/>
    <w:rsid w:val="00715E8E"/>
    <w:rsid w:val="00723580"/>
    <w:rsid w:val="00723755"/>
    <w:rsid w:val="0073136C"/>
    <w:rsid w:val="00731F0F"/>
    <w:rsid w:val="00733250"/>
    <w:rsid w:val="0073404C"/>
    <w:rsid w:val="007406DD"/>
    <w:rsid w:val="00741404"/>
    <w:rsid w:val="007434FD"/>
    <w:rsid w:val="007449E5"/>
    <w:rsid w:val="00747FF0"/>
    <w:rsid w:val="007527F3"/>
    <w:rsid w:val="00764D4E"/>
    <w:rsid w:val="00765A1F"/>
    <w:rsid w:val="00775B6D"/>
    <w:rsid w:val="00776D68"/>
    <w:rsid w:val="007850EE"/>
    <w:rsid w:val="00785B95"/>
    <w:rsid w:val="00790E96"/>
    <w:rsid w:val="00793366"/>
    <w:rsid w:val="00793AFE"/>
    <w:rsid w:val="007952DA"/>
    <w:rsid w:val="007A716F"/>
    <w:rsid w:val="007B270A"/>
    <w:rsid w:val="007B4B56"/>
    <w:rsid w:val="007C0695"/>
    <w:rsid w:val="007C2589"/>
    <w:rsid w:val="007C419A"/>
    <w:rsid w:val="007C4CC8"/>
    <w:rsid w:val="007C5426"/>
    <w:rsid w:val="007C5798"/>
    <w:rsid w:val="007D4832"/>
    <w:rsid w:val="007E21B2"/>
    <w:rsid w:val="007E2C4E"/>
    <w:rsid w:val="007E3ED4"/>
    <w:rsid w:val="007E48C2"/>
    <w:rsid w:val="007F1905"/>
    <w:rsid w:val="007F4F51"/>
    <w:rsid w:val="00801300"/>
    <w:rsid w:val="00802C64"/>
    <w:rsid w:val="008046E1"/>
    <w:rsid w:val="00805E52"/>
    <w:rsid w:val="008061D0"/>
    <w:rsid w:val="00810276"/>
    <w:rsid w:val="00810B38"/>
    <w:rsid w:val="008204C7"/>
    <w:rsid w:val="00820992"/>
    <w:rsid w:val="00823602"/>
    <w:rsid w:val="008255F5"/>
    <w:rsid w:val="0083014E"/>
    <w:rsid w:val="0083214A"/>
    <w:rsid w:val="00834220"/>
    <w:rsid w:val="00836FD0"/>
    <w:rsid w:val="00840F78"/>
    <w:rsid w:val="0084351A"/>
    <w:rsid w:val="00845723"/>
    <w:rsid w:val="00846DD5"/>
    <w:rsid w:val="00851EF9"/>
    <w:rsid w:val="00852D3C"/>
    <w:rsid w:val="008531F2"/>
    <w:rsid w:val="008577FD"/>
    <w:rsid w:val="00860B03"/>
    <w:rsid w:val="00863A5E"/>
    <w:rsid w:val="0086497A"/>
    <w:rsid w:val="008713A1"/>
    <w:rsid w:val="008754AB"/>
    <w:rsid w:val="00875AB3"/>
    <w:rsid w:val="0088060C"/>
    <w:rsid w:val="00893576"/>
    <w:rsid w:val="00893E73"/>
    <w:rsid w:val="008B02DC"/>
    <w:rsid w:val="008B14CE"/>
    <w:rsid w:val="008B57CE"/>
    <w:rsid w:val="008C046E"/>
    <w:rsid w:val="008C0753"/>
    <w:rsid w:val="008C26DE"/>
    <w:rsid w:val="008D2225"/>
    <w:rsid w:val="008D4752"/>
    <w:rsid w:val="008D7298"/>
    <w:rsid w:val="008E0AFC"/>
    <w:rsid w:val="008E271C"/>
    <w:rsid w:val="008E418E"/>
    <w:rsid w:val="008E5BC6"/>
    <w:rsid w:val="008E6A25"/>
    <w:rsid w:val="008F5193"/>
    <w:rsid w:val="009013A7"/>
    <w:rsid w:val="009017FB"/>
    <w:rsid w:val="009017FC"/>
    <w:rsid w:val="00902C9F"/>
    <w:rsid w:val="0090506B"/>
    <w:rsid w:val="009050C9"/>
    <w:rsid w:val="009066FC"/>
    <w:rsid w:val="0091080B"/>
    <w:rsid w:val="00912771"/>
    <w:rsid w:val="009140A3"/>
    <w:rsid w:val="009144A2"/>
    <w:rsid w:val="0091510C"/>
    <w:rsid w:val="00916B1C"/>
    <w:rsid w:val="009259AC"/>
    <w:rsid w:val="00926AD5"/>
    <w:rsid w:val="00926AF1"/>
    <w:rsid w:val="00926F38"/>
    <w:rsid w:val="00934301"/>
    <w:rsid w:val="00936C2D"/>
    <w:rsid w:val="00936CD1"/>
    <w:rsid w:val="00941747"/>
    <w:rsid w:val="00941EFB"/>
    <w:rsid w:val="00947AFB"/>
    <w:rsid w:val="0095056D"/>
    <w:rsid w:val="00951261"/>
    <w:rsid w:val="00951D7D"/>
    <w:rsid w:val="009549AE"/>
    <w:rsid w:val="00962F65"/>
    <w:rsid w:val="009630C7"/>
    <w:rsid w:val="00972B55"/>
    <w:rsid w:val="009743B7"/>
    <w:rsid w:val="0098228B"/>
    <w:rsid w:val="009828DA"/>
    <w:rsid w:val="009832B3"/>
    <w:rsid w:val="00985BAB"/>
    <w:rsid w:val="009A1073"/>
    <w:rsid w:val="009A1F98"/>
    <w:rsid w:val="009A7B21"/>
    <w:rsid w:val="009B1B5F"/>
    <w:rsid w:val="009B6673"/>
    <w:rsid w:val="009C191B"/>
    <w:rsid w:val="009C2BD6"/>
    <w:rsid w:val="009C5881"/>
    <w:rsid w:val="009D4AED"/>
    <w:rsid w:val="009E1F32"/>
    <w:rsid w:val="009E76AA"/>
    <w:rsid w:val="009E776C"/>
    <w:rsid w:val="009F1F06"/>
    <w:rsid w:val="009F34A2"/>
    <w:rsid w:val="00A00144"/>
    <w:rsid w:val="00A06B6F"/>
    <w:rsid w:val="00A1726E"/>
    <w:rsid w:val="00A204CF"/>
    <w:rsid w:val="00A23D49"/>
    <w:rsid w:val="00A27004"/>
    <w:rsid w:val="00A30C29"/>
    <w:rsid w:val="00A34DD6"/>
    <w:rsid w:val="00A36819"/>
    <w:rsid w:val="00A36989"/>
    <w:rsid w:val="00A42091"/>
    <w:rsid w:val="00A43308"/>
    <w:rsid w:val="00A43628"/>
    <w:rsid w:val="00A52F0B"/>
    <w:rsid w:val="00A54192"/>
    <w:rsid w:val="00A57657"/>
    <w:rsid w:val="00A6035E"/>
    <w:rsid w:val="00A6144C"/>
    <w:rsid w:val="00A66617"/>
    <w:rsid w:val="00A671F8"/>
    <w:rsid w:val="00A673A4"/>
    <w:rsid w:val="00A67531"/>
    <w:rsid w:val="00A724AE"/>
    <w:rsid w:val="00A73329"/>
    <w:rsid w:val="00A7393F"/>
    <w:rsid w:val="00A74BC1"/>
    <w:rsid w:val="00A82359"/>
    <w:rsid w:val="00A865D2"/>
    <w:rsid w:val="00A94C20"/>
    <w:rsid w:val="00AA227F"/>
    <w:rsid w:val="00AA3BC7"/>
    <w:rsid w:val="00AA3FAD"/>
    <w:rsid w:val="00AA6C25"/>
    <w:rsid w:val="00AA754A"/>
    <w:rsid w:val="00AB099E"/>
    <w:rsid w:val="00AB4328"/>
    <w:rsid w:val="00AC0824"/>
    <w:rsid w:val="00AC295C"/>
    <w:rsid w:val="00AC3047"/>
    <w:rsid w:val="00AC4EBF"/>
    <w:rsid w:val="00AD412E"/>
    <w:rsid w:val="00AE0A2E"/>
    <w:rsid w:val="00AE354C"/>
    <w:rsid w:val="00AF3EB3"/>
    <w:rsid w:val="00AF4B07"/>
    <w:rsid w:val="00AF5CC8"/>
    <w:rsid w:val="00AF6186"/>
    <w:rsid w:val="00AF7A3A"/>
    <w:rsid w:val="00B02A44"/>
    <w:rsid w:val="00B04A62"/>
    <w:rsid w:val="00B13FA8"/>
    <w:rsid w:val="00B160DB"/>
    <w:rsid w:val="00B20836"/>
    <w:rsid w:val="00B20D03"/>
    <w:rsid w:val="00B235BB"/>
    <w:rsid w:val="00B269FD"/>
    <w:rsid w:val="00B27A44"/>
    <w:rsid w:val="00B30BBF"/>
    <w:rsid w:val="00B33C03"/>
    <w:rsid w:val="00B44E56"/>
    <w:rsid w:val="00B46543"/>
    <w:rsid w:val="00B4657D"/>
    <w:rsid w:val="00B47D33"/>
    <w:rsid w:val="00B51C1B"/>
    <w:rsid w:val="00B52BE0"/>
    <w:rsid w:val="00B54133"/>
    <w:rsid w:val="00B65EF6"/>
    <w:rsid w:val="00B701ED"/>
    <w:rsid w:val="00B774B3"/>
    <w:rsid w:val="00B8086C"/>
    <w:rsid w:val="00B85D91"/>
    <w:rsid w:val="00B861B4"/>
    <w:rsid w:val="00B86DFE"/>
    <w:rsid w:val="00B90990"/>
    <w:rsid w:val="00B922FF"/>
    <w:rsid w:val="00B9281E"/>
    <w:rsid w:val="00B93925"/>
    <w:rsid w:val="00B93ECF"/>
    <w:rsid w:val="00B95187"/>
    <w:rsid w:val="00B9776F"/>
    <w:rsid w:val="00BA2D55"/>
    <w:rsid w:val="00BA71B1"/>
    <w:rsid w:val="00BB0637"/>
    <w:rsid w:val="00BB345F"/>
    <w:rsid w:val="00BB68EA"/>
    <w:rsid w:val="00BC1C27"/>
    <w:rsid w:val="00BC4A8F"/>
    <w:rsid w:val="00BC6BBF"/>
    <w:rsid w:val="00BD0653"/>
    <w:rsid w:val="00BD1572"/>
    <w:rsid w:val="00BD62C6"/>
    <w:rsid w:val="00BE14E3"/>
    <w:rsid w:val="00BE3774"/>
    <w:rsid w:val="00BE41E5"/>
    <w:rsid w:val="00BF0CB3"/>
    <w:rsid w:val="00BF4109"/>
    <w:rsid w:val="00BF4CC3"/>
    <w:rsid w:val="00C054C7"/>
    <w:rsid w:val="00C057B5"/>
    <w:rsid w:val="00C06E15"/>
    <w:rsid w:val="00C1262B"/>
    <w:rsid w:val="00C15D31"/>
    <w:rsid w:val="00C22687"/>
    <w:rsid w:val="00C235A0"/>
    <w:rsid w:val="00C31728"/>
    <w:rsid w:val="00C32E4D"/>
    <w:rsid w:val="00C333A0"/>
    <w:rsid w:val="00C35E31"/>
    <w:rsid w:val="00C36408"/>
    <w:rsid w:val="00C36A81"/>
    <w:rsid w:val="00C41974"/>
    <w:rsid w:val="00C53F4A"/>
    <w:rsid w:val="00C54125"/>
    <w:rsid w:val="00C55B54"/>
    <w:rsid w:val="00C6098E"/>
    <w:rsid w:val="00C611D8"/>
    <w:rsid w:val="00C6152C"/>
    <w:rsid w:val="00C62DA7"/>
    <w:rsid w:val="00C63990"/>
    <w:rsid w:val="00C64EF6"/>
    <w:rsid w:val="00C65050"/>
    <w:rsid w:val="00C70A6E"/>
    <w:rsid w:val="00C74810"/>
    <w:rsid w:val="00C828E9"/>
    <w:rsid w:val="00C90D68"/>
    <w:rsid w:val="00C91444"/>
    <w:rsid w:val="00C91601"/>
    <w:rsid w:val="00C934AF"/>
    <w:rsid w:val="00C939FE"/>
    <w:rsid w:val="00CA4BDA"/>
    <w:rsid w:val="00CB1F66"/>
    <w:rsid w:val="00CB2951"/>
    <w:rsid w:val="00CB60DB"/>
    <w:rsid w:val="00CB7134"/>
    <w:rsid w:val="00CC3FE5"/>
    <w:rsid w:val="00CC71E6"/>
    <w:rsid w:val="00CD1927"/>
    <w:rsid w:val="00CD282B"/>
    <w:rsid w:val="00CD337A"/>
    <w:rsid w:val="00CD4C35"/>
    <w:rsid w:val="00CD5BEE"/>
    <w:rsid w:val="00CD7369"/>
    <w:rsid w:val="00CE0B0E"/>
    <w:rsid w:val="00CE3831"/>
    <w:rsid w:val="00CE7EB0"/>
    <w:rsid w:val="00CF1FEC"/>
    <w:rsid w:val="00D00ABB"/>
    <w:rsid w:val="00D02EEC"/>
    <w:rsid w:val="00D03551"/>
    <w:rsid w:val="00D06A63"/>
    <w:rsid w:val="00D07E0E"/>
    <w:rsid w:val="00D11478"/>
    <w:rsid w:val="00D15ED0"/>
    <w:rsid w:val="00D21B3E"/>
    <w:rsid w:val="00D21FED"/>
    <w:rsid w:val="00D24251"/>
    <w:rsid w:val="00D250D7"/>
    <w:rsid w:val="00D343E2"/>
    <w:rsid w:val="00D361A2"/>
    <w:rsid w:val="00D37C1F"/>
    <w:rsid w:val="00D42AFF"/>
    <w:rsid w:val="00D44C2E"/>
    <w:rsid w:val="00D45414"/>
    <w:rsid w:val="00D469BC"/>
    <w:rsid w:val="00D566BD"/>
    <w:rsid w:val="00D576CF"/>
    <w:rsid w:val="00D57A4D"/>
    <w:rsid w:val="00D60AA7"/>
    <w:rsid w:val="00D6435F"/>
    <w:rsid w:val="00D75E28"/>
    <w:rsid w:val="00D772C2"/>
    <w:rsid w:val="00D8008E"/>
    <w:rsid w:val="00D824C7"/>
    <w:rsid w:val="00D82C45"/>
    <w:rsid w:val="00D908A8"/>
    <w:rsid w:val="00D90B56"/>
    <w:rsid w:val="00D977B6"/>
    <w:rsid w:val="00DA4A31"/>
    <w:rsid w:val="00DA7B04"/>
    <w:rsid w:val="00DB1767"/>
    <w:rsid w:val="00DB36C2"/>
    <w:rsid w:val="00DC023C"/>
    <w:rsid w:val="00DC169B"/>
    <w:rsid w:val="00DC2AB9"/>
    <w:rsid w:val="00DC6017"/>
    <w:rsid w:val="00DC63F0"/>
    <w:rsid w:val="00DD19FA"/>
    <w:rsid w:val="00DD4AAB"/>
    <w:rsid w:val="00DD5146"/>
    <w:rsid w:val="00DD68DC"/>
    <w:rsid w:val="00DD6EE5"/>
    <w:rsid w:val="00DE386C"/>
    <w:rsid w:val="00DE4D35"/>
    <w:rsid w:val="00DF098B"/>
    <w:rsid w:val="00DF11C4"/>
    <w:rsid w:val="00DF210C"/>
    <w:rsid w:val="00DF4B6A"/>
    <w:rsid w:val="00E01E65"/>
    <w:rsid w:val="00E02C09"/>
    <w:rsid w:val="00E04D59"/>
    <w:rsid w:val="00E07DA1"/>
    <w:rsid w:val="00E100ED"/>
    <w:rsid w:val="00E123CB"/>
    <w:rsid w:val="00E20E13"/>
    <w:rsid w:val="00E21DBC"/>
    <w:rsid w:val="00E275D7"/>
    <w:rsid w:val="00E27DBE"/>
    <w:rsid w:val="00E31FF4"/>
    <w:rsid w:val="00E32AB1"/>
    <w:rsid w:val="00E36C71"/>
    <w:rsid w:val="00E40404"/>
    <w:rsid w:val="00E40595"/>
    <w:rsid w:val="00E4529A"/>
    <w:rsid w:val="00E459C6"/>
    <w:rsid w:val="00E47589"/>
    <w:rsid w:val="00E640BD"/>
    <w:rsid w:val="00E64915"/>
    <w:rsid w:val="00E661D4"/>
    <w:rsid w:val="00E70091"/>
    <w:rsid w:val="00E720F5"/>
    <w:rsid w:val="00E76D47"/>
    <w:rsid w:val="00E77CB3"/>
    <w:rsid w:val="00E81229"/>
    <w:rsid w:val="00E849F7"/>
    <w:rsid w:val="00E90302"/>
    <w:rsid w:val="00E96221"/>
    <w:rsid w:val="00E97396"/>
    <w:rsid w:val="00EA185E"/>
    <w:rsid w:val="00EA592A"/>
    <w:rsid w:val="00EB14E4"/>
    <w:rsid w:val="00EB32A5"/>
    <w:rsid w:val="00EB34ED"/>
    <w:rsid w:val="00EB7BE0"/>
    <w:rsid w:val="00EB7E63"/>
    <w:rsid w:val="00EC315E"/>
    <w:rsid w:val="00ED077C"/>
    <w:rsid w:val="00ED1190"/>
    <w:rsid w:val="00ED3A61"/>
    <w:rsid w:val="00ED6544"/>
    <w:rsid w:val="00EE0277"/>
    <w:rsid w:val="00EE3E00"/>
    <w:rsid w:val="00EE5DD2"/>
    <w:rsid w:val="00EF0A2E"/>
    <w:rsid w:val="00EF63C2"/>
    <w:rsid w:val="00F00A79"/>
    <w:rsid w:val="00F00E86"/>
    <w:rsid w:val="00F07C1E"/>
    <w:rsid w:val="00F105DB"/>
    <w:rsid w:val="00F132BC"/>
    <w:rsid w:val="00F13D80"/>
    <w:rsid w:val="00F14E25"/>
    <w:rsid w:val="00F16AAA"/>
    <w:rsid w:val="00F21161"/>
    <w:rsid w:val="00F218EF"/>
    <w:rsid w:val="00F21BC7"/>
    <w:rsid w:val="00F266A2"/>
    <w:rsid w:val="00F274EF"/>
    <w:rsid w:val="00F32269"/>
    <w:rsid w:val="00F33AE8"/>
    <w:rsid w:val="00F42C6F"/>
    <w:rsid w:val="00F56A6F"/>
    <w:rsid w:val="00F5709C"/>
    <w:rsid w:val="00F64EF1"/>
    <w:rsid w:val="00F836D5"/>
    <w:rsid w:val="00F8765F"/>
    <w:rsid w:val="00F90767"/>
    <w:rsid w:val="00F970B1"/>
    <w:rsid w:val="00FA685B"/>
    <w:rsid w:val="00FB0C01"/>
    <w:rsid w:val="00FB2B45"/>
    <w:rsid w:val="00FC18F2"/>
    <w:rsid w:val="00FC39E5"/>
    <w:rsid w:val="00FC3A78"/>
    <w:rsid w:val="00FD1005"/>
    <w:rsid w:val="00FD6C75"/>
    <w:rsid w:val="00FE2BF3"/>
    <w:rsid w:val="00FE71B3"/>
    <w:rsid w:val="00FF245F"/>
    <w:rsid w:val="00FF42C5"/>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16C46"/>
    <w:pPr>
      <w:jc w:val="both"/>
    </w:pPr>
    <w:rPr>
      <w:rFonts w:eastAsiaTheme="minorEastAsia"/>
      <w:sz w:val="24"/>
    </w:rPr>
  </w:style>
  <w:style w:type="paragraph" w:styleId="Titolo1">
    <w:name w:val="heading 1"/>
    <w:basedOn w:val="Normale"/>
    <w:next w:val="Normale"/>
    <w:link w:val="Titolo1Carattere"/>
    <w:uiPriority w:val="99"/>
    <w:semiHidden/>
    <w:rsid w:val="00516C4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16C4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16C4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16C4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16C4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516C4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16C4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16C4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16C4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16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C46"/>
    <w:rPr>
      <w:rFonts w:ascii="Tahoma" w:eastAsiaTheme="minorEastAsia" w:hAnsi="Tahoma" w:cs="Tahoma"/>
      <w:sz w:val="16"/>
      <w:szCs w:val="16"/>
    </w:rPr>
  </w:style>
  <w:style w:type="character" w:styleId="Titolodellibro">
    <w:name w:val="Book Title"/>
    <w:uiPriority w:val="99"/>
    <w:semiHidden/>
    <w:qFormat/>
    <w:rsid w:val="00516C46"/>
    <w:rPr>
      <w:i/>
      <w:iCs/>
      <w:smallCaps/>
      <w:spacing w:val="5"/>
    </w:rPr>
  </w:style>
  <w:style w:type="paragraph" w:customStyle="1" w:styleId="ECHRHeader">
    <w:name w:val="ECHR_Header"/>
    <w:aliases w:val="Ju_Header"/>
    <w:basedOn w:val="Intestazione"/>
    <w:uiPriority w:val="4"/>
    <w:qFormat/>
    <w:rsid w:val="00516C4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16C46"/>
    <w:pPr>
      <w:jc w:val="left"/>
    </w:pPr>
    <w:rPr>
      <w:sz w:val="8"/>
    </w:rPr>
  </w:style>
  <w:style w:type="character" w:styleId="Enfasigrassetto">
    <w:name w:val="Strong"/>
    <w:uiPriority w:val="99"/>
    <w:semiHidden/>
    <w:qFormat/>
    <w:rsid w:val="00516C46"/>
    <w:rPr>
      <w:b/>
      <w:bCs/>
    </w:rPr>
  </w:style>
  <w:style w:type="paragraph" w:styleId="Nessunaspaziatura">
    <w:name w:val="No Spacing"/>
    <w:basedOn w:val="Normale"/>
    <w:link w:val="NessunaspaziaturaCarattere"/>
    <w:semiHidden/>
    <w:qFormat/>
    <w:rsid w:val="00516C46"/>
    <w:rPr>
      <w:sz w:val="22"/>
    </w:rPr>
  </w:style>
  <w:style w:type="character" w:customStyle="1" w:styleId="NessunaspaziaturaCarattere">
    <w:name w:val="Nessuna spaziatura Carattere"/>
    <w:basedOn w:val="Carpredefinitoparagrafo"/>
    <w:link w:val="Nessunaspaziatura"/>
    <w:semiHidden/>
    <w:rsid w:val="00516C46"/>
    <w:rPr>
      <w:rFonts w:eastAsiaTheme="minorEastAsia"/>
    </w:rPr>
  </w:style>
  <w:style w:type="paragraph" w:customStyle="1" w:styleId="ECHRFooterLine">
    <w:name w:val="ECHR_Footer_Line"/>
    <w:aliases w:val="Footer_Line"/>
    <w:basedOn w:val="Normale"/>
    <w:next w:val="ECHRFooter"/>
    <w:uiPriority w:val="57"/>
    <w:semiHidden/>
    <w:rsid w:val="00516C4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16C46"/>
  </w:style>
  <w:style w:type="paragraph" w:customStyle="1" w:styleId="DecList">
    <w:name w:val="Dec_List"/>
    <w:basedOn w:val="Normale"/>
    <w:uiPriority w:val="9"/>
    <w:semiHidden/>
    <w:qFormat/>
    <w:rsid w:val="00516C46"/>
    <w:pPr>
      <w:spacing w:before="240"/>
      <w:ind w:left="284"/>
    </w:pPr>
  </w:style>
  <w:style w:type="paragraph" w:customStyle="1" w:styleId="DummyStyle">
    <w:name w:val="Dummy_Style"/>
    <w:basedOn w:val="Normale"/>
    <w:semiHidden/>
    <w:qFormat/>
    <w:rsid w:val="00516C46"/>
    <w:rPr>
      <w:color w:val="00B050"/>
    </w:rPr>
  </w:style>
  <w:style w:type="paragraph" w:customStyle="1" w:styleId="ECHRTitleCentre3">
    <w:name w:val="ECHR_Title_Centre_3"/>
    <w:aliases w:val="Ju_H_Article"/>
    <w:basedOn w:val="Normale"/>
    <w:next w:val="ECHRParaQuote"/>
    <w:uiPriority w:val="27"/>
    <w:qFormat/>
    <w:rsid w:val="00516C4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16C4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16C46"/>
    <w:pPr>
      <w:numPr>
        <w:numId w:val="20"/>
      </w:numPr>
      <w:jc w:val="left"/>
    </w:pPr>
    <w:rPr>
      <w:b/>
    </w:rPr>
  </w:style>
  <w:style w:type="paragraph" w:customStyle="1" w:styleId="JuCourt">
    <w:name w:val="Ju_Court"/>
    <w:basedOn w:val="Normale"/>
    <w:next w:val="Normale"/>
    <w:uiPriority w:val="16"/>
    <w:qFormat/>
    <w:rsid w:val="00516C46"/>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16C46"/>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16C46"/>
    <w:pPr>
      <w:spacing w:after="240"/>
      <w:jc w:val="center"/>
      <w:outlineLvl w:val="0"/>
    </w:pPr>
    <w:rPr>
      <w:rFonts w:asciiTheme="majorHAnsi" w:hAnsiTheme="majorHAnsi"/>
    </w:rPr>
  </w:style>
  <w:style w:type="paragraph" w:customStyle="1" w:styleId="JuInitialled">
    <w:name w:val="Ju_Initialled"/>
    <w:basedOn w:val="Normale"/>
    <w:uiPriority w:val="31"/>
    <w:qFormat/>
    <w:rsid w:val="00516C46"/>
    <w:pPr>
      <w:tabs>
        <w:tab w:val="center" w:pos="6407"/>
      </w:tabs>
      <w:spacing w:before="720"/>
      <w:jc w:val="right"/>
    </w:pPr>
  </w:style>
  <w:style w:type="paragraph" w:styleId="Titolo">
    <w:name w:val="Title"/>
    <w:basedOn w:val="Normale"/>
    <w:next w:val="Normale"/>
    <w:link w:val="TitoloCarattere"/>
    <w:uiPriority w:val="99"/>
    <w:semiHidden/>
    <w:qFormat/>
    <w:rsid w:val="00516C4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16C4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16C4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16C4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16C4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516C4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516C46"/>
    <w:pPr>
      <w:keepNext/>
      <w:keepLines/>
      <w:spacing w:before="240" w:after="120"/>
      <w:ind w:left="1236"/>
    </w:pPr>
    <w:rPr>
      <w:sz w:val="20"/>
    </w:rPr>
  </w:style>
  <w:style w:type="character" w:customStyle="1" w:styleId="JuITMark">
    <w:name w:val="Ju_ITMark"/>
    <w:basedOn w:val="Carpredefinitoparagrafo"/>
    <w:uiPriority w:val="38"/>
    <w:qFormat/>
    <w:rsid w:val="00516C46"/>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16C46"/>
    <w:rPr>
      <w:caps w:val="0"/>
      <w:smallCaps/>
    </w:rPr>
  </w:style>
  <w:style w:type="paragraph" w:customStyle="1" w:styleId="JuParaSub">
    <w:name w:val="Ju_Para_Sub"/>
    <w:basedOn w:val="ECHRPara"/>
    <w:uiPriority w:val="13"/>
    <w:qFormat/>
    <w:rsid w:val="00516C46"/>
    <w:pPr>
      <w:ind w:left="284"/>
    </w:pPr>
  </w:style>
  <w:style w:type="paragraph" w:styleId="Intestazione">
    <w:name w:val="header"/>
    <w:basedOn w:val="Normale"/>
    <w:link w:val="IntestazioneCarattere"/>
    <w:uiPriority w:val="57"/>
    <w:semiHidden/>
    <w:rsid w:val="00516C4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16C46"/>
    <w:rPr>
      <w:sz w:val="24"/>
    </w:rPr>
  </w:style>
  <w:style w:type="character" w:customStyle="1" w:styleId="Titolo1Carattere">
    <w:name w:val="Titolo 1 Carattere"/>
    <w:basedOn w:val="Carpredefinitoparagrafo"/>
    <w:link w:val="Titolo1"/>
    <w:uiPriority w:val="99"/>
    <w:semiHidden/>
    <w:rsid w:val="00516C4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516C4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16C4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16C46"/>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516C46"/>
    <w:pPr>
      <w:ind w:left="567"/>
    </w:pPr>
  </w:style>
  <w:style w:type="paragraph" w:customStyle="1" w:styleId="ECHRDecisionBody">
    <w:name w:val="ECHR_Decision_Body"/>
    <w:aliases w:val="Ju_Judges"/>
    <w:basedOn w:val="Normale"/>
    <w:uiPriority w:val="11"/>
    <w:qFormat/>
    <w:rsid w:val="00516C46"/>
    <w:pPr>
      <w:tabs>
        <w:tab w:val="left" w:pos="567"/>
        <w:tab w:val="left" w:pos="1134"/>
      </w:tabs>
      <w:jc w:val="left"/>
    </w:pPr>
  </w:style>
  <w:style w:type="character" w:customStyle="1" w:styleId="Titolo3Carattere">
    <w:name w:val="Titolo 3 Carattere"/>
    <w:basedOn w:val="Carpredefinitoparagrafo"/>
    <w:link w:val="Titolo3"/>
    <w:uiPriority w:val="99"/>
    <w:semiHidden/>
    <w:rsid w:val="00516C46"/>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516C46"/>
    <w:pPr>
      <w:ind w:firstLine="284"/>
    </w:pPr>
  </w:style>
  <w:style w:type="character" w:customStyle="1" w:styleId="Titolo4Carattere">
    <w:name w:val="Titolo 4 Carattere"/>
    <w:basedOn w:val="Carpredefinitoparagrafo"/>
    <w:link w:val="Titolo4"/>
    <w:uiPriority w:val="99"/>
    <w:semiHidden/>
    <w:rsid w:val="00516C46"/>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516C46"/>
    <w:rPr>
      <w:rFonts w:asciiTheme="majorHAnsi" w:eastAsiaTheme="majorEastAsia" w:hAnsiTheme="majorHAnsi" w:cstheme="majorBidi"/>
      <w:b/>
      <w:bCs/>
      <w:color w:val="808080"/>
    </w:rPr>
  </w:style>
  <w:style w:type="character" w:styleId="Enfasidelicata">
    <w:name w:val="Subtle Emphasis"/>
    <w:uiPriority w:val="99"/>
    <w:semiHidden/>
    <w:qFormat/>
    <w:rsid w:val="00516C4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16C46"/>
    <w:pPr>
      <w:keepNext/>
      <w:keepLines/>
      <w:spacing w:before="720" w:after="240"/>
      <w:outlineLvl w:val="0"/>
    </w:pPr>
    <w:rPr>
      <w:rFonts w:asciiTheme="majorHAnsi" w:hAnsiTheme="majorHAnsi"/>
      <w:sz w:val="28"/>
    </w:rPr>
  </w:style>
  <w:style w:type="character" w:styleId="Enfasicorsivo">
    <w:name w:val="Emphasis"/>
    <w:uiPriority w:val="99"/>
    <w:semiHidden/>
    <w:qFormat/>
    <w:rsid w:val="00516C46"/>
    <w:rPr>
      <w:b/>
      <w:bCs/>
      <w:i/>
      <w:iCs/>
      <w:spacing w:val="10"/>
      <w:bdr w:val="none" w:sz="0" w:space="0" w:color="auto"/>
      <w:shd w:val="clear" w:color="auto" w:fill="auto"/>
    </w:rPr>
  </w:style>
  <w:style w:type="paragraph" w:styleId="Pidipagina">
    <w:name w:val="footer"/>
    <w:basedOn w:val="Normale"/>
    <w:link w:val="PidipaginaCarattere"/>
    <w:uiPriority w:val="57"/>
    <w:semiHidden/>
    <w:rsid w:val="00516C4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16C46"/>
    <w:rPr>
      <w:sz w:val="24"/>
    </w:rPr>
  </w:style>
  <w:style w:type="character" w:styleId="Rimandonotaapidipagina">
    <w:name w:val="footnote reference"/>
    <w:basedOn w:val="Carpredefinitoparagrafo"/>
    <w:uiPriority w:val="99"/>
    <w:semiHidden/>
    <w:rsid w:val="00516C46"/>
    <w:rPr>
      <w:vertAlign w:val="superscript"/>
    </w:rPr>
  </w:style>
  <w:style w:type="paragraph" w:styleId="Testonotaapidipagina">
    <w:name w:val="footnote text"/>
    <w:basedOn w:val="Normale"/>
    <w:link w:val="TestonotaapidipaginaCarattere"/>
    <w:uiPriority w:val="99"/>
    <w:semiHidden/>
    <w:rsid w:val="00516C46"/>
    <w:rPr>
      <w:sz w:val="20"/>
      <w:szCs w:val="20"/>
    </w:rPr>
  </w:style>
  <w:style w:type="character" w:customStyle="1" w:styleId="TestonotaapidipaginaCarattere">
    <w:name w:val="Testo nota a piè di pagina Carattere"/>
    <w:basedOn w:val="Carpredefinitoparagrafo"/>
    <w:link w:val="Testonotaapidipagina"/>
    <w:uiPriority w:val="99"/>
    <w:semiHidden/>
    <w:rsid w:val="00516C46"/>
    <w:rPr>
      <w:rFonts w:eastAsiaTheme="minorEastAsia"/>
      <w:sz w:val="20"/>
      <w:szCs w:val="20"/>
    </w:rPr>
  </w:style>
  <w:style w:type="character" w:customStyle="1" w:styleId="Titolo6Carattere">
    <w:name w:val="Titolo 6 Carattere"/>
    <w:basedOn w:val="Carpredefinitoparagrafo"/>
    <w:link w:val="Titolo6"/>
    <w:uiPriority w:val="99"/>
    <w:semiHidden/>
    <w:rsid w:val="00516C4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516C4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16C4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16C4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16C46"/>
    <w:rPr>
      <w:color w:val="0072BC" w:themeColor="hyperlink"/>
      <w:u w:val="single"/>
    </w:rPr>
  </w:style>
  <w:style w:type="character" w:styleId="Enfasiintensa">
    <w:name w:val="Intense Emphasis"/>
    <w:uiPriority w:val="99"/>
    <w:semiHidden/>
    <w:qFormat/>
    <w:rsid w:val="00516C46"/>
    <w:rPr>
      <w:b/>
      <w:bCs/>
    </w:rPr>
  </w:style>
  <w:style w:type="paragraph" w:styleId="Citazioneintensa">
    <w:name w:val="Intense Quote"/>
    <w:basedOn w:val="Normale"/>
    <w:next w:val="Normale"/>
    <w:link w:val="CitazioneintensaCarattere"/>
    <w:uiPriority w:val="99"/>
    <w:semiHidden/>
    <w:qFormat/>
    <w:rsid w:val="00516C4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16C46"/>
    <w:rPr>
      <w:rFonts w:eastAsiaTheme="minorEastAsia"/>
      <w:b/>
      <w:bCs/>
      <w:i/>
      <w:iCs/>
      <w:lang w:bidi="en-US"/>
    </w:rPr>
  </w:style>
  <w:style w:type="character" w:styleId="Riferimentointenso">
    <w:name w:val="Intense Reference"/>
    <w:uiPriority w:val="99"/>
    <w:semiHidden/>
    <w:qFormat/>
    <w:rsid w:val="00516C46"/>
    <w:rPr>
      <w:smallCaps/>
      <w:spacing w:val="5"/>
      <w:u w:val="single"/>
    </w:rPr>
  </w:style>
  <w:style w:type="paragraph" w:styleId="Paragrafoelenco">
    <w:name w:val="List Paragraph"/>
    <w:basedOn w:val="Normale"/>
    <w:uiPriority w:val="99"/>
    <w:semiHidden/>
    <w:qFormat/>
    <w:rsid w:val="00516C4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516C4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16C46"/>
    <w:rPr>
      <w:rFonts w:eastAsiaTheme="minorEastAsia"/>
      <w:i/>
      <w:iCs/>
      <w:lang w:bidi="en-US"/>
    </w:rPr>
  </w:style>
  <w:style w:type="character" w:styleId="Riferimentodelicato">
    <w:name w:val="Subtle Reference"/>
    <w:uiPriority w:val="99"/>
    <w:semiHidden/>
    <w:qFormat/>
    <w:rsid w:val="00516C46"/>
    <w:rPr>
      <w:smallCaps/>
    </w:rPr>
  </w:style>
  <w:style w:type="table" w:styleId="Grigliatabella">
    <w:name w:val="Table Grid"/>
    <w:basedOn w:val="Tabellanormale"/>
    <w:uiPriority w:val="59"/>
    <w:semiHidden/>
    <w:rsid w:val="00516C4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516C4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16C4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16C4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16C4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16C4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16C4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16C4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16C46"/>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16C4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16C46"/>
    <w:pPr>
      <w:tabs>
        <w:tab w:val="center" w:pos="851"/>
        <w:tab w:val="center" w:pos="6407"/>
      </w:tabs>
      <w:spacing w:before="720"/>
      <w:jc w:val="left"/>
    </w:pPr>
  </w:style>
  <w:style w:type="paragraph" w:customStyle="1" w:styleId="JuParaLast">
    <w:name w:val="Ju_Para_Last"/>
    <w:basedOn w:val="Normale"/>
    <w:next w:val="ECHRPara"/>
    <w:uiPriority w:val="30"/>
    <w:qFormat/>
    <w:rsid w:val="00516C46"/>
    <w:pPr>
      <w:keepNext/>
      <w:keepLines/>
      <w:spacing w:before="240"/>
      <w:ind w:firstLine="284"/>
    </w:pPr>
  </w:style>
  <w:style w:type="paragraph" w:customStyle="1" w:styleId="JuCase">
    <w:name w:val="Ju_Case"/>
    <w:basedOn w:val="Normale"/>
    <w:next w:val="ECHRPara"/>
    <w:uiPriority w:val="10"/>
    <w:rsid w:val="00516C46"/>
    <w:pPr>
      <w:ind w:firstLine="284"/>
    </w:pPr>
    <w:rPr>
      <w:b/>
    </w:rPr>
  </w:style>
  <w:style w:type="paragraph" w:customStyle="1" w:styleId="JuList">
    <w:name w:val="Ju_List"/>
    <w:basedOn w:val="Normale"/>
    <w:uiPriority w:val="28"/>
    <w:qFormat/>
    <w:rsid w:val="00516C46"/>
    <w:pPr>
      <w:ind w:left="340" w:hanging="340"/>
    </w:pPr>
  </w:style>
  <w:style w:type="paragraph" w:customStyle="1" w:styleId="JuTitle">
    <w:name w:val="Ju_Title"/>
    <w:basedOn w:val="Normale"/>
    <w:next w:val="ECHRPara"/>
    <w:uiPriority w:val="3"/>
    <w:semiHidden/>
    <w:qFormat/>
    <w:rsid w:val="00516C46"/>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516C46"/>
    <w:pPr>
      <w:ind w:left="346" w:firstLine="0"/>
    </w:pPr>
  </w:style>
  <w:style w:type="paragraph" w:customStyle="1" w:styleId="JuListi">
    <w:name w:val="Ju_List_i"/>
    <w:basedOn w:val="Normale"/>
    <w:next w:val="JuLista"/>
    <w:uiPriority w:val="28"/>
    <w:qFormat/>
    <w:rsid w:val="00516C46"/>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516C46"/>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516C46"/>
    <w:pPr>
      <w:ind w:left="833" w:hanging="357"/>
      <w:outlineLvl w:val="3"/>
    </w:pPr>
    <w:rPr>
      <w:b/>
      <w:i w:val="0"/>
      <w:sz w:val="20"/>
    </w:rPr>
  </w:style>
  <w:style w:type="paragraph" w:styleId="Sottotitolo">
    <w:name w:val="Subtitle"/>
    <w:basedOn w:val="Normale"/>
    <w:next w:val="Normale"/>
    <w:link w:val="SottotitoloCarattere"/>
    <w:uiPriority w:val="99"/>
    <w:semiHidden/>
    <w:qFormat/>
    <w:rsid w:val="00516C4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16C4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16C4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16C4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16C4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16C46"/>
    <w:pPr>
      <w:tabs>
        <w:tab w:val="clear" w:pos="357"/>
      </w:tabs>
      <w:outlineLvl w:val="1"/>
    </w:pPr>
    <w:rPr>
      <w:b/>
    </w:rPr>
  </w:style>
  <w:style w:type="paragraph" w:customStyle="1" w:styleId="OpiHi">
    <w:name w:val="Opi_H_i"/>
    <w:basedOn w:val="ECHRHeading4"/>
    <w:uiPriority w:val="44"/>
    <w:qFormat/>
    <w:rsid w:val="00516C46"/>
    <w:pPr>
      <w:ind w:left="1037" w:hanging="357"/>
      <w:outlineLvl w:val="4"/>
    </w:pPr>
    <w:rPr>
      <w:b w:val="0"/>
      <w:i/>
    </w:rPr>
  </w:style>
  <w:style w:type="paragraph" w:customStyle="1" w:styleId="OpiPara">
    <w:name w:val="Opi_Para"/>
    <w:basedOn w:val="ECHRPara"/>
    <w:uiPriority w:val="46"/>
    <w:qFormat/>
    <w:rsid w:val="00516C46"/>
  </w:style>
  <w:style w:type="paragraph" w:customStyle="1" w:styleId="OpiParaSub">
    <w:name w:val="Opi_Para_Sub"/>
    <w:basedOn w:val="JuParaSub"/>
    <w:uiPriority w:val="47"/>
    <w:qFormat/>
    <w:rsid w:val="00516C46"/>
  </w:style>
  <w:style w:type="paragraph" w:customStyle="1" w:styleId="OpiQuot">
    <w:name w:val="Opi_Quot"/>
    <w:basedOn w:val="ECHRParaQuote"/>
    <w:uiPriority w:val="48"/>
    <w:qFormat/>
    <w:rsid w:val="00516C46"/>
  </w:style>
  <w:style w:type="paragraph" w:customStyle="1" w:styleId="OpiQuotSub">
    <w:name w:val="Opi_Quot_Sub"/>
    <w:basedOn w:val="JuQuotSub"/>
    <w:uiPriority w:val="49"/>
    <w:qFormat/>
    <w:rsid w:val="00516C46"/>
  </w:style>
  <w:style w:type="paragraph" w:customStyle="1" w:styleId="OpiTranslation">
    <w:name w:val="Opi_Translation"/>
    <w:basedOn w:val="Normale"/>
    <w:next w:val="OpiPara"/>
    <w:uiPriority w:val="40"/>
    <w:qFormat/>
    <w:rsid w:val="00516C46"/>
    <w:pPr>
      <w:jc w:val="center"/>
      <w:outlineLvl w:val="0"/>
    </w:pPr>
    <w:rPr>
      <w:i/>
    </w:rPr>
  </w:style>
  <w:style w:type="character" w:customStyle="1" w:styleId="ECHRParaChar">
    <w:name w:val="ECHR_Para Char"/>
    <w:aliases w:val="Ju_Para Char"/>
    <w:basedOn w:val="NessunaspaziaturaCarattere"/>
    <w:link w:val="ECHRPara"/>
    <w:uiPriority w:val="12"/>
    <w:rsid w:val="003E3C8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16C46"/>
    <w:pPr>
      <w:jc w:val="both"/>
    </w:pPr>
    <w:rPr>
      <w:rFonts w:eastAsiaTheme="minorEastAsia"/>
      <w:sz w:val="24"/>
    </w:rPr>
  </w:style>
  <w:style w:type="paragraph" w:styleId="Titolo1">
    <w:name w:val="heading 1"/>
    <w:basedOn w:val="Normale"/>
    <w:next w:val="Normale"/>
    <w:link w:val="Titolo1Carattere"/>
    <w:uiPriority w:val="99"/>
    <w:semiHidden/>
    <w:rsid w:val="00516C4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16C4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16C4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16C4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16C4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516C4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16C4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16C4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16C4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16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C46"/>
    <w:rPr>
      <w:rFonts w:ascii="Tahoma" w:eastAsiaTheme="minorEastAsia" w:hAnsi="Tahoma" w:cs="Tahoma"/>
      <w:sz w:val="16"/>
      <w:szCs w:val="16"/>
    </w:rPr>
  </w:style>
  <w:style w:type="character" w:styleId="Titolodellibro">
    <w:name w:val="Book Title"/>
    <w:uiPriority w:val="99"/>
    <w:semiHidden/>
    <w:qFormat/>
    <w:rsid w:val="00516C46"/>
    <w:rPr>
      <w:i/>
      <w:iCs/>
      <w:smallCaps/>
      <w:spacing w:val="5"/>
    </w:rPr>
  </w:style>
  <w:style w:type="paragraph" w:customStyle="1" w:styleId="ECHRHeader">
    <w:name w:val="ECHR_Header"/>
    <w:aliases w:val="Ju_Header"/>
    <w:basedOn w:val="Intestazione"/>
    <w:uiPriority w:val="4"/>
    <w:qFormat/>
    <w:rsid w:val="00516C4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16C46"/>
    <w:pPr>
      <w:jc w:val="left"/>
    </w:pPr>
    <w:rPr>
      <w:sz w:val="8"/>
    </w:rPr>
  </w:style>
  <w:style w:type="character" w:styleId="Enfasigrassetto">
    <w:name w:val="Strong"/>
    <w:uiPriority w:val="99"/>
    <w:semiHidden/>
    <w:qFormat/>
    <w:rsid w:val="00516C46"/>
    <w:rPr>
      <w:b/>
      <w:bCs/>
    </w:rPr>
  </w:style>
  <w:style w:type="paragraph" w:styleId="Nessunaspaziatura">
    <w:name w:val="No Spacing"/>
    <w:basedOn w:val="Normale"/>
    <w:link w:val="NessunaspaziaturaCarattere"/>
    <w:semiHidden/>
    <w:qFormat/>
    <w:rsid w:val="00516C46"/>
    <w:rPr>
      <w:sz w:val="22"/>
    </w:rPr>
  </w:style>
  <w:style w:type="character" w:customStyle="1" w:styleId="NessunaspaziaturaCarattere">
    <w:name w:val="Nessuna spaziatura Carattere"/>
    <w:basedOn w:val="Carpredefinitoparagrafo"/>
    <w:link w:val="Nessunaspaziatura"/>
    <w:semiHidden/>
    <w:rsid w:val="00516C46"/>
    <w:rPr>
      <w:rFonts w:eastAsiaTheme="minorEastAsia"/>
    </w:rPr>
  </w:style>
  <w:style w:type="paragraph" w:customStyle="1" w:styleId="ECHRFooterLine">
    <w:name w:val="ECHR_Footer_Line"/>
    <w:aliases w:val="Footer_Line"/>
    <w:basedOn w:val="Normale"/>
    <w:next w:val="ECHRFooter"/>
    <w:uiPriority w:val="57"/>
    <w:semiHidden/>
    <w:rsid w:val="00516C4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16C46"/>
  </w:style>
  <w:style w:type="paragraph" w:customStyle="1" w:styleId="DecList">
    <w:name w:val="Dec_List"/>
    <w:basedOn w:val="Normale"/>
    <w:uiPriority w:val="9"/>
    <w:semiHidden/>
    <w:qFormat/>
    <w:rsid w:val="00516C46"/>
    <w:pPr>
      <w:spacing w:before="240"/>
      <w:ind w:left="284"/>
    </w:pPr>
  </w:style>
  <w:style w:type="paragraph" w:customStyle="1" w:styleId="DummyStyle">
    <w:name w:val="Dummy_Style"/>
    <w:basedOn w:val="Normale"/>
    <w:semiHidden/>
    <w:qFormat/>
    <w:rsid w:val="00516C46"/>
    <w:rPr>
      <w:color w:val="00B050"/>
    </w:rPr>
  </w:style>
  <w:style w:type="paragraph" w:customStyle="1" w:styleId="ECHRTitleCentre3">
    <w:name w:val="ECHR_Title_Centre_3"/>
    <w:aliases w:val="Ju_H_Article"/>
    <w:basedOn w:val="Normale"/>
    <w:next w:val="ECHRParaQuote"/>
    <w:uiPriority w:val="27"/>
    <w:qFormat/>
    <w:rsid w:val="00516C4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16C4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16C46"/>
    <w:pPr>
      <w:numPr>
        <w:numId w:val="20"/>
      </w:numPr>
      <w:jc w:val="left"/>
    </w:pPr>
    <w:rPr>
      <w:b/>
    </w:rPr>
  </w:style>
  <w:style w:type="paragraph" w:customStyle="1" w:styleId="JuCourt">
    <w:name w:val="Ju_Court"/>
    <w:basedOn w:val="Normale"/>
    <w:next w:val="Normale"/>
    <w:uiPriority w:val="16"/>
    <w:qFormat/>
    <w:rsid w:val="00516C46"/>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16C46"/>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16C46"/>
    <w:pPr>
      <w:spacing w:after="240"/>
      <w:jc w:val="center"/>
      <w:outlineLvl w:val="0"/>
    </w:pPr>
    <w:rPr>
      <w:rFonts w:asciiTheme="majorHAnsi" w:hAnsiTheme="majorHAnsi"/>
    </w:rPr>
  </w:style>
  <w:style w:type="paragraph" w:customStyle="1" w:styleId="JuInitialled">
    <w:name w:val="Ju_Initialled"/>
    <w:basedOn w:val="Normale"/>
    <w:uiPriority w:val="31"/>
    <w:qFormat/>
    <w:rsid w:val="00516C46"/>
    <w:pPr>
      <w:tabs>
        <w:tab w:val="center" w:pos="6407"/>
      </w:tabs>
      <w:spacing w:before="720"/>
      <w:jc w:val="right"/>
    </w:pPr>
  </w:style>
  <w:style w:type="paragraph" w:styleId="Titolo">
    <w:name w:val="Title"/>
    <w:basedOn w:val="Normale"/>
    <w:next w:val="Normale"/>
    <w:link w:val="TitoloCarattere"/>
    <w:uiPriority w:val="99"/>
    <w:semiHidden/>
    <w:qFormat/>
    <w:rsid w:val="00516C4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16C4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16C4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16C4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16C4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516C4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516C46"/>
    <w:pPr>
      <w:keepNext/>
      <w:keepLines/>
      <w:spacing w:before="240" w:after="120"/>
      <w:ind w:left="1236"/>
    </w:pPr>
    <w:rPr>
      <w:sz w:val="20"/>
    </w:rPr>
  </w:style>
  <w:style w:type="character" w:customStyle="1" w:styleId="JuITMark">
    <w:name w:val="Ju_ITMark"/>
    <w:basedOn w:val="Carpredefinitoparagrafo"/>
    <w:uiPriority w:val="38"/>
    <w:qFormat/>
    <w:rsid w:val="00516C46"/>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16C46"/>
    <w:rPr>
      <w:caps w:val="0"/>
      <w:smallCaps/>
    </w:rPr>
  </w:style>
  <w:style w:type="paragraph" w:customStyle="1" w:styleId="JuParaSub">
    <w:name w:val="Ju_Para_Sub"/>
    <w:basedOn w:val="ECHRPara"/>
    <w:uiPriority w:val="13"/>
    <w:qFormat/>
    <w:rsid w:val="00516C46"/>
    <w:pPr>
      <w:ind w:left="284"/>
    </w:pPr>
  </w:style>
  <w:style w:type="paragraph" w:styleId="Intestazione">
    <w:name w:val="header"/>
    <w:basedOn w:val="Normale"/>
    <w:link w:val="IntestazioneCarattere"/>
    <w:uiPriority w:val="57"/>
    <w:semiHidden/>
    <w:rsid w:val="00516C4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16C46"/>
    <w:rPr>
      <w:sz w:val="24"/>
    </w:rPr>
  </w:style>
  <w:style w:type="character" w:customStyle="1" w:styleId="Titolo1Carattere">
    <w:name w:val="Titolo 1 Carattere"/>
    <w:basedOn w:val="Carpredefinitoparagrafo"/>
    <w:link w:val="Titolo1"/>
    <w:uiPriority w:val="99"/>
    <w:semiHidden/>
    <w:rsid w:val="00516C4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516C4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16C4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16C46"/>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516C46"/>
    <w:pPr>
      <w:ind w:left="567"/>
    </w:pPr>
  </w:style>
  <w:style w:type="paragraph" w:customStyle="1" w:styleId="ECHRDecisionBody">
    <w:name w:val="ECHR_Decision_Body"/>
    <w:aliases w:val="Ju_Judges"/>
    <w:basedOn w:val="Normale"/>
    <w:uiPriority w:val="11"/>
    <w:qFormat/>
    <w:rsid w:val="00516C46"/>
    <w:pPr>
      <w:tabs>
        <w:tab w:val="left" w:pos="567"/>
        <w:tab w:val="left" w:pos="1134"/>
      </w:tabs>
      <w:jc w:val="left"/>
    </w:pPr>
  </w:style>
  <w:style w:type="character" w:customStyle="1" w:styleId="Titolo3Carattere">
    <w:name w:val="Titolo 3 Carattere"/>
    <w:basedOn w:val="Carpredefinitoparagrafo"/>
    <w:link w:val="Titolo3"/>
    <w:uiPriority w:val="99"/>
    <w:semiHidden/>
    <w:rsid w:val="00516C46"/>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516C46"/>
    <w:pPr>
      <w:ind w:firstLine="284"/>
    </w:pPr>
  </w:style>
  <w:style w:type="character" w:customStyle="1" w:styleId="Titolo4Carattere">
    <w:name w:val="Titolo 4 Carattere"/>
    <w:basedOn w:val="Carpredefinitoparagrafo"/>
    <w:link w:val="Titolo4"/>
    <w:uiPriority w:val="99"/>
    <w:semiHidden/>
    <w:rsid w:val="00516C46"/>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516C46"/>
    <w:rPr>
      <w:rFonts w:asciiTheme="majorHAnsi" w:eastAsiaTheme="majorEastAsia" w:hAnsiTheme="majorHAnsi" w:cstheme="majorBidi"/>
      <w:b/>
      <w:bCs/>
      <w:color w:val="808080"/>
    </w:rPr>
  </w:style>
  <w:style w:type="character" w:styleId="Enfasidelicata">
    <w:name w:val="Subtle Emphasis"/>
    <w:uiPriority w:val="99"/>
    <w:semiHidden/>
    <w:qFormat/>
    <w:rsid w:val="00516C4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16C46"/>
    <w:pPr>
      <w:keepNext/>
      <w:keepLines/>
      <w:spacing w:before="720" w:after="240"/>
      <w:outlineLvl w:val="0"/>
    </w:pPr>
    <w:rPr>
      <w:rFonts w:asciiTheme="majorHAnsi" w:hAnsiTheme="majorHAnsi"/>
      <w:sz w:val="28"/>
    </w:rPr>
  </w:style>
  <w:style w:type="character" w:styleId="Enfasicorsivo">
    <w:name w:val="Emphasis"/>
    <w:uiPriority w:val="99"/>
    <w:semiHidden/>
    <w:qFormat/>
    <w:rsid w:val="00516C46"/>
    <w:rPr>
      <w:b/>
      <w:bCs/>
      <w:i/>
      <w:iCs/>
      <w:spacing w:val="10"/>
      <w:bdr w:val="none" w:sz="0" w:space="0" w:color="auto"/>
      <w:shd w:val="clear" w:color="auto" w:fill="auto"/>
    </w:rPr>
  </w:style>
  <w:style w:type="paragraph" w:styleId="Pidipagina">
    <w:name w:val="footer"/>
    <w:basedOn w:val="Normale"/>
    <w:link w:val="PidipaginaCarattere"/>
    <w:uiPriority w:val="57"/>
    <w:semiHidden/>
    <w:rsid w:val="00516C4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16C46"/>
    <w:rPr>
      <w:sz w:val="24"/>
    </w:rPr>
  </w:style>
  <w:style w:type="character" w:styleId="Rimandonotaapidipagina">
    <w:name w:val="footnote reference"/>
    <w:basedOn w:val="Carpredefinitoparagrafo"/>
    <w:uiPriority w:val="99"/>
    <w:semiHidden/>
    <w:rsid w:val="00516C46"/>
    <w:rPr>
      <w:vertAlign w:val="superscript"/>
    </w:rPr>
  </w:style>
  <w:style w:type="paragraph" w:styleId="Testonotaapidipagina">
    <w:name w:val="footnote text"/>
    <w:basedOn w:val="Normale"/>
    <w:link w:val="TestonotaapidipaginaCarattere"/>
    <w:uiPriority w:val="99"/>
    <w:semiHidden/>
    <w:rsid w:val="00516C46"/>
    <w:rPr>
      <w:sz w:val="20"/>
      <w:szCs w:val="20"/>
    </w:rPr>
  </w:style>
  <w:style w:type="character" w:customStyle="1" w:styleId="TestonotaapidipaginaCarattere">
    <w:name w:val="Testo nota a piè di pagina Carattere"/>
    <w:basedOn w:val="Carpredefinitoparagrafo"/>
    <w:link w:val="Testonotaapidipagina"/>
    <w:uiPriority w:val="99"/>
    <w:semiHidden/>
    <w:rsid w:val="00516C46"/>
    <w:rPr>
      <w:rFonts w:eastAsiaTheme="minorEastAsia"/>
      <w:sz w:val="20"/>
      <w:szCs w:val="20"/>
    </w:rPr>
  </w:style>
  <w:style w:type="character" w:customStyle="1" w:styleId="Titolo6Carattere">
    <w:name w:val="Titolo 6 Carattere"/>
    <w:basedOn w:val="Carpredefinitoparagrafo"/>
    <w:link w:val="Titolo6"/>
    <w:uiPriority w:val="99"/>
    <w:semiHidden/>
    <w:rsid w:val="00516C4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516C4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16C4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16C4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16C46"/>
    <w:rPr>
      <w:color w:val="0072BC" w:themeColor="hyperlink"/>
      <w:u w:val="single"/>
    </w:rPr>
  </w:style>
  <w:style w:type="character" w:styleId="Enfasiintensa">
    <w:name w:val="Intense Emphasis"/>
    <w:uiPriority w:val="99"/>
    <w:semiHidden/>
    <w:qFormat/>
    <w:rsid w:val="00516C46"/>
    <w:rPr>
      <w:b/>
      <w:bCs/>
    </w:rPr>
  </w:style>
  <w:style w:type="paragraph" w:styleId="Citazioneintensa">
    <w:name w:val="Intense Quote"/>
    <w:basedOn w:val="Normale"/>
    <w:next w:val="Normale"/>
    <w:link w:val="CitazioneintensaCarattere"/>
    <w:uiPriority w:val="99"/>
    <w:semiHidden/>
    <w:qFormat/>
    <w:rsid w:val="00516C4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16C46"/>
    <w:rPr>
      <w:rFonts w:eastAsiaTheme="minorEastAsia"/>
      <w:b/>
      <w:bCs/>
      <w:i/>
      <w:iCs/>
      <w:lang w:bidi="en-US"/>
    </w:rPr>
  </w:style>
  <w:style w:type="character" w:styleId="Riferimentointenso">
    <w:name w:val="Intense Reference"/>
    <w:uiPriority w:val="99"/>
    <w:semiHidden/>
    <w:qFormat/>
    <w:rsid w:val="00516C46"/>
    <w:rPr>
      <w:smallCaps/>
      <w:spacing w:val="5"/>
      <w:u w:val="single"/>
    </w:rPr>
  </w:style>
  <w:style w:type="paragraph" w:styleId="Paragrafoelenco">
    <w:name w:val="List Paragraph"/>
    <w:basedOn w:val="Normale"/>
    <w:uiPriority w:val="99"/>
    <w:semiHidden/>
    <w:qFormat/>
    <w:rsid w:val="00516C4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516C4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16C46"/>
    <w:rPr>
      <w:rFonts w:eastAsiaTheme="minorEastAsia"/>
      <w:i/>
      <w:iCs/>
      <w:lang w:bidi="en-US"/>
    </w:rPr>
  </w:style>
  <w:style w:type="character" w:styleId="Riferimentodelicato">
    <w:name w:val="Subtle Reference"/>
    <w:uiPriority w:val="99"/>
    <w:semiHidden/>
    <w:qFormat/>
    <w:rsid w:val="00516C46"/>
    <w:rPr>
      <w:smallCaps/>
    </w:rPr>
  </w:style>
  <w:style w:type="table" w:styleId="Grigliatabella">
    <w:name w:val="Table Grid"/>
    <w:basedOn w:val="Tabellanormale"/>
    <w:uiPriority w:val="59"/>
    <w:semiHidden/>
    <w:rsid w:val="00516C4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516C4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16C4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16C4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16C4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16C4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16C4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16C4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16C46"/>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16C4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16C46"/>
    <w:pPr>
      <w:tabs>
        <w:tab w:val="center" w:pos="851"/>
        <w:tab w:val="center" w:pos="6407"/>
      </w:tabs>
      <w:spacing w:before="720"/>
      <w:jc w:val="left"/>
    </w:pPr>
  </w:style>
  <w:style w:type="paragraph" w:customStyle="1" w:styleId="JuParaLast">
    <w:name w:val="Ju_Para_Last"/>
    <w:basedOn w:val="Normale"/>
    <w:next w:val="ECHRPara"/>
    <w:uiPriority w:val="30"/>
    <w:qFormat/>
    <w:rsid w:val="00516C46"/>
    <w:pPr>
      <w:keepNext/>
      <w:keepLines/>
      <w:spacing w:before="240"/>
      <w:ind w:firstLine="284"/>
    </w:pPr>
  </w:style>
  <w:style w:type="paragraph" w:customStyle="1" w:styleId="JuCase">
    <w:name w:val="Ju_Case"/>
    <w:basedOn w:val="Normale"/>
    <w:next w:val="ECHRPara"/>
    <w:uiPriority w:val="10"/>
    <w:rsid w:val="00516C46"/>
    <w:pPr>
      <w:ind w:firstLine="284"/>
    </w:pPr>
    <w:rPr>
      <w:b/>
    </w:rPr>
  </w:style>
  <w:style w:type="paragraph" w:customStyle="1" w:styleId="JuList">
    <w:name w:val="Ju_List"/>
    <w:basedOn w:val="Normale"/>
    <w:uiPriority w:val="28"/>
    <w:qFormat/>
    <w:rsid w:val="00516C46"/>
    <w:pPr>
      <w:ind w:left="340" w:hanging="340"/>
    </w:pPr>
  </w:style>
  <w:style w:type="paragraph" w:customStyle="1" w:styleId="JuTitle">
    <w:name w:val="Ju_Title"/>
    <w:basedOn w:val="Normale"/>
    <w:next w:val="ECHRPara"/>
    <w:uiPriority w:val="3"/>
    <w:semiHidden/>
    <w:qFormat/>
    <w:rsid w:val="00516C46"/>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516C46"/>
    <w:pPr>
      <w:ind w:left="346" w:firstLine="0"/>
    </w:pPr>
  </w:style>
  <w:style w:type="paragraph" w:customStyle="1" w:styleId="JuListi">
    <w:name w:val="Ju_List_i"/>
    <w:basedOn w:val="Normale"/>
    <w:next w:val="JuLista"/>
    <w:uiPriority w:val="28"/>
    <w:qFormat/>
    <w:rsid w:val="00516C46"/>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516C46"/>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516C46"/>
    <w:pPr>
      <w:ind w:left="833" w:hanging="357"/>
      <w:outlineLvl w:val="3"/>
    </w:pPr>
    <w:rPr>
      <w:b/>
      <w:i w:val="0"/>
      <w:sz w:val="20"/>
    </w:rPr>
  </w:style>
  <w:style w:type="paragraph" w:styleId="Sottotitolo">
    <w:name w:val="Subtitle"/>
    <w:basedOn w:val="Normale"/>
    <w:next w:val="Normale"/>
    <w:link w:val="SottotitoloCarattere"/>
    <w:uiPriority w:val="99"/>
    <w:semiHidden/>
    <w:qFormat/>
    <w:rsid w:val="00516C4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16C4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16C4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16C4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16C4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16C46"/>
    <w:pPr>
      <w:tabs>
        <w:tab w:val="clear" w:pos="357"/>
      </w:tabs>
      <w:outlineLvl w:val="1"/>
    </w:pPr>
    <w:rPr>
      <w:b/>
    </w:rPr>
  </w:style>
  <w:style w:type="paragraph" w:customStyle="1" w:styleId="OpiHi">
    <w:name w:val="Opi_H_i"/>
    <w:basedOn w:val="ECHRHeading4"/>
    <w:uiPriority w:val="44"/>
    <w:qFormat/>
    <w:rsid w:val="00516C46"/>
    <w:pPr>
      <w:ind w:left="1037" w:hanging="357"/>
      <w:outlineLvl w:val="4"/>
    </w:pPr>
    <w:rPr>
      <w:b w:val="0"/>
      <w:i/>
    </w:rPr>
  </w:style>
  <w:style w:type="paragraph" w:customStyle="1" w:styleId="OpiPara">
    <w:name w:val="Opi_Para"/>
    <w:basedOn w:val="ECHRPara"/>
    <w:uiPriority w:val="46"/>
    <w:qFormat/>
    <w:rsid w:val="00516C46"/>
  </w:style>
  <w:style w:type="paragraph" w:customStyle="1" w:styleId="OpiParaSub">
    <w:name w:val="Opi_Para_Sub"/>
    <w:basedOn w:val="JuParaSub"/>
    <w:uiPriority w:val="47"/>
    <w:qFormat/>
    <w:rsid w:val="00516C46"/>
  </w:style>
  <w:style w:type="paragraph" w:customStyle="1" w:styleId="OpiQuot">
    <w:name w:val="Opi_Quot"/>
    <w:basedOn w:val="ECHRParaQuote"/>
    <w:uiPriority w:val="48"/>
    <w:qFormat/>
    <w:rsid w:val="00516C46"/>
  </w:style>
  <w:style w:type="paragraph" w:customStyle="1" w:styleId="OpiQuotSub">
    <w:name w:val="Opi_Quot_Sub"/>
    <w:basedOn w:val="JuQuotSub"/>
    <w:uiPriority w:val="49"/>
    <w:qFormat/>
    <w:rsid w:val="00516C46"/>
  </w:style>
  <w:style w:type="paragraph" w:customStyle="1" w:styleId="OpiTranslation">
    <w:name w:val="Opi_Translation"/>
    <w:basedOn w:val="Normale"/>
    <w:next w:val="OpiPara"/>
    <w:uiPriority w:val="40"/>
    <w:qFormat/>
    <w:rsid w:val="00516C46"/>
    <w:pPr>
      <w:jc w:val="center"/>
      <w:outlineLvl w:val="0"/>
    </w:pPr>
    <w:rPr>
      <w:i/>
    </w:rPr>
  </w:style>
  <w:style w:type="character" w:customStyle="1" w:styleId="ECHRParaChar">
    <w:name w:val="ECHR_Para Char"/>
    <w:aliases w:val="Ju_Para Char"/>
    <w:basedOn w:val="NessunaspaziaturaCarattere"/>
    <w:link w:val="ECHRPara"/>
    <w:uiPriority w:val="12"/>
    <w:rsid w:val="003E3C8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8701956">
          <w:marLeft w:val="0"/>
          <w:marRight w:val="0"/>
          <w:marTop w:val="0"/>
          <w:marBottom w:val="0"/>
          <w:divBdr>
            <w:top w:val="none" w:sz="0" w:space="0" w:color="auto"/>
            <w:left w:val="none" w:sz="0" w:space="0" w:color="auto"/>
            <w:bottom w:val="none" w:sz="0" w:space="0" w:color="auto"/>
            <w:right w:val="none" w:sz="0" w:space="0" w:color="auto"/>
          </w:divBdr>
          <w:divsChild>
            <w:div w:id="436487872">
              <w:marLeft w:val="0"/>
              <w:marRight w:val="0"/>
              <w:marTop w:val="0"/>
              <w:marBottom w:val="0"/>
              <w:divBdr>
                <w:top w:val="none" w:sz="0" w:space="0" w:color="auto"/>
                <w:left w:val="none" w:sz="0" w:space="0" w:color="auto"/>
                <w:bottom w:val="none" w:sz="0" w:space="0" w:color="auto"/>
                <w:right w:val="none" w:sz="0" w:space="0" w:color="auto"/>
              </w:divBdr>
              <w:divsChild>
                <w:div w:id="953051634">
                  <w:marLeft w:val="0"/>
                  <w:marRight w:val="0"/>
                  <w:marTop w:val="0"/>
                  <w:marBottom w:val="0"/>
                  <w:divBdr>
                    <w:top w:val="none" w:sz="0" w:space="0" w:color="auto"/>
                    <w:left w:val="none" w:sz="0" w:space="0" w:color="auto"/>
                    <w:bottom w:val="none" w:sz="0" w:space="0" w:color="auto"/>
                    <w:right w:val="none" w:sz="0" w:space="0" w:color="auto"/>
                  </w:divBdr>
                  <w:divsChild>
                    <w:div w:id="1217205104">
                      <w:marLeft w:val="0"/>
                      <w:marRight w:val="0"/>
                      <w:marTop w:val="0"/>
                      <w:marBottom w:val="0"/>
                      <w:divBdr>
                        <w:top w:val="none" w:sz="0" w:space="0" w:color="auto"/>
                        <w:left w:val="none" w:sz="0" w:space="0" w:color="auto"/>
                        <w:bottom w:val="none" w:sz="0" w:space="0" w:color="auto"/>
                        <w:right w:val="none" w:sz="0" w:space="0" w:color="auto"/>
                      </w:divBdr>
                      <w:divsChild>
                        <w:div w:id="73860915">
                          <w:marLeft w:val="0"/>
                          <w:marRight w:val="0"/>
                          <w:marTop w:val="0"/>
                          <w:marBottom w:val="0"/>
                          <w:divBdr>
                            <w:top w:val="none" w:sz="0" w:space="0" w:color="auto"/>
                            <w:left w:val="none" w:sz="0" w:space="0" w:color="auto"/>
                            <w:bottom w:val="none" w:sz="0" w:space="0" w:color="auto"/>
                            <w:right w:val="none" w:sz="0" w:space="0" w:color="auto"/>
                          </w:divBdr>
                          <w:divsChild>
                            <w:div w:id="17018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0165">
      <w:bodyDiv w:val="1"/>
      <w:marLeft w:val="0"/>
      <w:marRight w:val="0"/>
      <w:marTop w:val="0"/>
      <w:marBottom w:val="0"/>
      <w:divBdr>
        <w:top w:val="none" w:sz="0" w:space="0" w:color="auto"/>
        <w:left w:val="none" w:sz="0" w:space="0" w:color="auto"/>
        <w:bottom w:val="none" w:sz="0" w:space="0" w:color="auto"/>
        <w:right w:val="none" w:sz="0" w:space="0" w:color="auto"/>
      </w:divBdr>
    </w:div>
    <w:div w:id="363797267">
      <w:bodyDiv w:val="1"/>
      <w:marLeft w:val="0"/>
      <w:marRight w:val="0"/>
      <w:marTop w:val="0"/>
      <w:marBottom w:val="0"/>
      <w:divBdr>
        <w:top w:val="none" w:sz="0" w:space="0" w:color="auto"/>
        <w:left w:val="none" w:sz="0" w:space="0" w:color="auto"/>
        <w:bottom w:val="none" w:sz="0" w:space="0" w:color="auto"/>
        <w:right w:val="none" w:sz="0" w:space="0" w:color="auto"/>
      </w:divBdr>
      <w:divsChild>
        <w:div w:id="571501499">
          <w:marLeft w:val="0"/>
          <w:marRight w:val="0"/>
          <w:marTop w:val="0"/>
          <w:marBottom w:val="0"/>
          <w:divBdr>
            <w:top w:val="none" w:sz="0" w:space="0" w:color="auto"/>
            <w:left w:val="none" w:sz="0" w:space="0" w:color="auto"/>
            <w:bottom w:val="none" w:sz="0" w:space="0" w:color="auto"/>
            <w:right w:val="none" w:sz="0" w:space="0" w:color="auto"/>
          </w:divBdr>
          <w:divsChild>
            <w:div w:id="127209948">
              <w:marLeft w:val="0"/>
              <w:marRight w:val="0"/>
              <w:marTop w:val="0"/>
              <w:marBottom w:val="0"/>
              <w:divBdr>
                <w:top w:val="none" w:sz="0" w:space="0" w:color="auto"/>
                <w:left w:val="none" w:sz="0" w:space="0" w:color="auto"/>
                <w:bottom w:val="none" w:sz="0" w:space="0" w:color="auto"/>
                <w:right w:val="none" w:sz="0" w:space="0" w:color="auto"/>
              </w:divBdr>
              <w:divsChild>
                <w:div w:id="1930429160">
                  <w:marLeft w:val="0"/>
                  <w:marRight w:val="0"/>
                  <w:marTop w:val="0"/>
                  <w:marBottom w:val="0"/>
                  <w:divBdr>
                    <w:top w:val="none" w:sz="0" w:space="0" w:color="auto"/>
                    <w:left w:val="none" w:sz="0" w:space="0" w:color="auto"/>
                    <w:bottom w:val="none" w:sz="0" w:space="0" w:color="auto"/>
                    <w:right w:val="none" w:sz="0" w:space="0" w:color="auto"/>
                  </w:divBdr>
                  <w:divsChild>
                    <w:div w:id="464086940">
                      <w:marLeft w:val="0"/>
                      <w:marRight w:val="0"/>
                      <w:marTop w:val="0"/>
                      <w:marBottom w:val="0"/>
                      <w:divBdr>
                        <w:top w:val="none" w:sz="0" w:space="0" w:color="auto"/>
                        <w:left w:val="none" w:sz="0" w:space="0" w:color="auto"/>
                        <w:bottom w:val="none" w:sz="0" w:space="0" w:color="auto"/>
                        <w:right w:val="none" w:sz="0" w:space="0" w:color="auto"/>
                      </w:divBdr>
                      <w:divsChild>
                        <w:div w:id="1144737301">
                          <w:marLeft w:val="0"/>
                          <w:marRight w:val="0"/>
                          <w:marTop w:val="0"/>
                          <w:marBottom w:val="0"/>
                          <w:divBdr>
                            <w:top w:val="none" w:sz="0" w:space="0" w:color="auto"/>
                            <w:left w:val="none" w:sz="0" w:space="0" w:color="auto"/>
                            <w:bottom w:val="none" w:sz="0" w:space="0" w:color="auto"/>
                            <w:right w:val="none" w:sz="0" w:space="0" w:color="auto"/>
                          </w:divBdr>
                          <w:divsChild>
                            <w:div w:id="116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14596">
      <w:bodyDiv w:val="1"/>
      <w:marLeft w:val="0"/>
      <w:marRight w:val="0"/>
      <w:marTop w:val="0"/>
      <w:marBottom w:val="0"/>
      <w:divBdr>
        <w:top w:val="none" w:sz="0" w:space="0" w:color="auto"/>
        <w:left w:val="none" w:sz="0" w:space="0" w:color="auto"/>
        <w:bottom w:val="none" w:sz="0" w:space="0" w:color="auto"/>
        <w:right w:val="none" w:sz="0" w:space="0" w:color="auto"/>
      </w:divBdr>
      <w:divsChild>
        <w:div w:id="1455563395">
          <w:marLeft w:val="0"/>
          <w:marRight w:val="0"/>
          <w:marTop w:val="0"/>
          <w:marBottom w:val="0"/>
          <w:divBdr>
            <w:top w:val="none" w:sz="0" w:space="0" w:color="auto"/>
            <w:left w:val="none" w:sz="0" w:space="0" w:color="auto"/>
            <w:bottom w:val="none" w:sz="0" w:space="0" w:color="auto"/>
            <w:right w:val="none" w:sz="0" w:space="0" w:color="auto"/>
          </w:divBdr>
          <w:divsChild>
            <w:div w:id="945422859">
              <w:marLeft w:val="0"/>
              <w:marRight w:val="0"/>
              <w:marTop w:val="0"/>
              <w:marBottom w:val="0"/>
              <w:divBdr>
                <w:top w:val="none" w:sz="0" w:space="0" w:color="auto"/>
                <w:left w:val="none" w:sz="0" w:space="0" w:color="auto"/>
                <w:bottom w:val="none" w:sz="0" w:space="0" w:color="auto"/>
                <w:right w:val="none" w:sz="0" w:space="0" w:color="auto"/>
              </w:divBdr>
              <w:divsChild>
                <w:div w:id="668799539">
                  <w:marLeft w:val="0"/>
                  <w:marRight w:val="0"/>
                  <w:marTop w:val="0"/>
                  <w:marBottom w:val="0"/>
                  <w:divBdr>
                    <w:top w:val="none" w:sz="0" w:space="0" w:color="auto"/>
                    <w:left w:val="none" w:sz="0" w:space="0" w:color="auto"/>
                    <w:bottom w:val="none" w:sz="0" w:space="0" w:color="auto"/>
                    <w:right w:val="none" w:sz="0" w:space="0" w:color="auto"/>
                  </w:divBdr>
                  <w:divsChild>
                    <w:div w:id="220404005">
                      <w:marLeft w:val="0"/>
                      <w:marRight w:val="0"/>
                      <w:marTop w:val="0"/>
                      <w:marBottom w:val="0"/>
                      <w:divBdr>
                        <w:top w:val="none" w:sz="0" w:space="0" w:color="auto"/>
                        <w:left w:val="none" w:sz="0" w:space="0" w:color="auto"/>
                        <w:bottom w:val="none" w:sz="0" w:space="0" w:color="auto"/>
                        <w:right w:val="none" w:sz="0" w:space="0" w:color="auto"/>
                      </w:divBdr>
                      <w:divsChild>
                        <w:div w:id="1014377412">
                          <w:marLeft w:val="0"/>
                          <w:marRight w:val="0"/>
                          <w:marTop w:val="0"/>
                          <w:marBottom w:val="0"/>
                          <w:divBdr>
                            <w:top w:val="none" w:sz="0" w:space="0" w:color="auto"/>
                            <w:left w:val="none" w:sz="0" w:space="0" w:color="auto"/>
                            <w:bottom w:val="none" w:sz="0" w:space="0" w:color="auto"/>
                            <w:right w:val="none" w:sz="0" w:space="0" w:color="auto"/>
                          </w:divBdr>
                          <w:divsChild>
                            <w:div w:id="3064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1878">
      <w:bodyDiv w:val="1"/>
      <w:marLeft w:val="0"/>
      <w:marRight w:val="0"/>
      <w:marTop w:val="0"/>
      <w:marBottom w:val="0"/>
      <w:divBdr>
        <w:top w:val="none" w:sz="0" w:space="0" w:color="auto"/>
        <w:left w:val="none" w:sz="0" w:space="0" w:color="auto"/>
        <w:bottom w:val="none" w:sz="0" w:space="0" w:color="auto"/>
        <w:right w:val="none" w:sz="0" w:space="0" w:color="auto"/>
      </w:divBdr>
    </w:div>
    <w:div w:id="99372425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57">
          <w:marLeft w:val="0"/>
          <w:marRight w:val="0"/>
          <w:marTop w:val="0"/>
          <w:marBottom w:val="0"/>
          <w:divBdr>
            <w:top w:val="none" w:sz="0" w:space="0" w:color="auto"/>
            <w:left w:val="none" w:sz="0" w:space="0" w:color="auto"/>
            <w:bottom w:val="none" w:sz="0" w:space="0" w:color="auto"/>
            <w:right w:val="none" w:sz="0" w:space="0" w:color="auto"/>
          </w:divBdr>
          <w:divsChild>
            <w:div w:id="315568852">
              <w:marLeft w:val="0"/>
              <w:marRight w:val="0"/>
              <w:marTop w:val="0"/>
              <w:marBottom w:val="0"/>
              <w:divBdr>
                <w:top w:val="none" w:sz="0" w:space="0" w:color="auto"/>
                <w:left w:val="none" w:sz="0" w:space="0" w:color="auto"/>
                <w:bottom w:val="none" w:sz="0" w:space="0" w:color="auto"/>
                <w:right w:val="none" w:sz="0" w:space="0" w:color="auto"/>
              </w:divBdr>
              <w:divsChild>
                <w:div w:id="1535995755">
                  <w:marLeft w:val="0"/>
                  <w:marRight w:val="0"/>
                  <w:marTop w:val="0"/>
                  <w:marBottom w:val="0"/>
                  <w:divBdr>
                    <w:top w:val="none" w:sz="0" w:space="0" w:color="auto"/>
                    <w:left w:val="none" w:sz="0" w:space="0" w:color="auto"/>
                    <w:bottom w:val="none" w:sz="0" w:space="0" w:color="auto"/>
                    <w:right w:val="none" w:sz="0" w:space="0" w:color="auto"/>
                  </w:divBdr>
                  <w:divsChild>
                    <w:div w:id="1101878140">
                      <w:marLeft w:val="0"/>
                      <w:marRight w:val="0"/>
                      <w:marTop w:val="0"/>
                      <w:marBottom w:val="0"/>
                      <w:divBdr>
                        <w:top w:val="none" w:sz="0" w:space="0" w:color="auto"/>
                        <w:left w:val="none" w:sz="0" w:space="0" w:color="auto"/>
                        <w:bottom w:val="none" w:sz="0" w:space="0" w:color="auto"/>
                        <w:right w:val="none" w:sz="0" w:space="0" w:color="auto"/>
                      </w:divBdr>
                      <w:divsChild>
                        <w:div w:id="1164710248">
                          <w:marLeft w:val="0"/>
                          <w:marRight w:val="0"/>
                          <w:marTop w:val="0"/>
                          <w:marBottom w:val="0"/>
                          <w:divBdr>
                            <w:top w:val="none" w:sz="0" w:space="0" w:color="auto"/>
                            <w:left w:val="none" w:sz="0" w:space="0" w:color="auto"/>
                            <w:bottom w:val="none" w:sz="0" w:space="0" w:color="auto"/>
                            <w:right w:val="none" w:sz="0" w:space="0" w:color="auto"/>
                          </w:divBdr>
                          <w:divsChild>
                            <w:div w:id="7418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7033205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udoc.echr.coe.int/eng"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3549-53CE-418A-B629-F16E6C4D81A4}">
  <ds:schemaRefs>
    <ds:schemaRef ds:uri="http://schemas.microsoft.com/sharepoint/v3/contenttype/forms"/>
  </ds:schemaRefs>
</ds:datastoreItem>
</file>

<file path=customXml/itemProps2.xml><?xml version="1.0" encoding="utf-8"?>
<ds:datastoreItem xmlns:ds="http://schemas.openxmlformats.org/officeDocument/2006/customXml" ds:itemID="{DF86EB93-2CDD-49C0-81B1-4EA97741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72E47E-D9FD-4236-9FF9-3EDEE20FC255}">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30A18DE-12F4-4142-9A2E-F1C19CD5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5936</Words>
  <Characters>33837</Characters>
  <Application>Microsoft Office Word</Application>
  <DocSecurity>4</DocSecurity>
  <Lines>281</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2017-03-20T16:13:00Z</dcterms:created>
  <dcterms:modified xsi:type="dcterms:W3CDTF">2017-03-20T16:13:00Z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